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5EDE" w14:textId="68238EDB" w:rsidR="005B3037" w:rsidRDefault="00D31279" w:rsidP="005B3037">
      <w:pPr>
        <w:jc w:val="center"/>
        <w:rPr>
          <w:rFonts w:ascii="Century Gothic" w:hAnsi="Century Gothic"/>
          <w:b/>
          <w:bCs/>
          <w:sz w:val="20"/>
          <w:szCs w:val="20"/>
        </w:rPr>
      </w:pPr>
      <w:r>
        <w:rPr>
          <w:rFonts w:ascii="Century Gothic" w:hAnsi="Century Gothic"/>
          <w:b/>
          <w:sz w:val="20"/>
        </w:rPr>
        <w:t>Information für Betreiber, die Vermehrungsmaterial produzieren und vertreiben</w:t>
      </w:r>
    </w:p>
    <w:p w14:paraId="4199F011" w14:textId="56D18342" w:rsidR="005B3037" w:rsidRDefault="005B3037" w:rsidP="005B3037">
      <w:pPr>
        <w:jc w:val="center"/>
        <w:rPr>
          <w:rFonts w:ascii="Century Gothic" w:hAnsi="Century Gothic"/>
          <w:b/>
          <w:bCs/>
          <w:sz w:val="20"/>
          <w:szCs w:val="20"/>
        </w:rPr>
      </w:pPr>
    </w:p>
    <w:p w14:paraId="3EA56813" w14:textId="77777777" w:rsidR="005B3037" w:rsidRPr="00C03EA0" w:rsidRDefault="005B3037" w:rsidP="005B3037">
      <w:pPr>
        <w:jc w:val="center"/>
        <w:rPr>
          <w:rFonts w:ascii="Century Gothic" w:hAnsi="Century Gothic"/>
          <w:b/>
          <w:bCs/>
          <w:sz w:val="20"/>
          <w:szCs w:val="20"/>
        </w:rPr>
      </w:pPr>
    </w:p>
    <w:p w14:paraId="2D4C3D72" w14:textId="77777777" w:rsidR="005B3037" w:rsidRPr="00C03EA0" w:rsidRDefault="005B3037" w:rsidP="005B3037">
      <w:pPr>
        <w:jc w:val="center"/>
        <w:rPr>
          <w:rFonts w:ascii="Century Gothic" w:hAnsi="Century Gothic" w:cs="CenturyGothic"/>
          <w:b/>
          <w:bCs/>
        </w:rPr>
      </w:pPr>
      <w:r>
        <w:rPr>
          <w:rFonts w:ascii="Century Gothic" w:hAnsi="Century Gothic"/>
          <w:b/>
        </w:rPr>
        <w:t>Aktualisierung der Zuständigkeit der Regionen und der FASNK im Hinblick auf Schädlinge</w:t>
      </w:r>
    </w:p>
    <w:p w14:paraId="60DE0D3D" w14:textId="77777777" w:rsidR="005B3037" w:rsidRPr="00C03EA0" w:rsidRDefault="005B3037" w:rsidP="005B3037">
      <w:pPr>
        <w:jc w:val="center"/>
        <w:rPr>
          <w:rFonts w:ascii="Century Gothic" w:hAnsi="Century Gothic"/>
          <w:b/>
          <w:bCs/>
          <w:sz w:val="20"/>
          <w:szCs w:val="20"/>
        </w:rPr>
      </w:pPr>
    </w:p>
    <w:p w14:paraId="41AEBA4C" w14:textId="77777777" w:rsidR="005B3037" w:rsidRPr="00C03EA0" w:rsidRDefault="005B3037" w:rsidP="00521281">
      <w:pPr>
        <w:pStyle w:val="Paragraphedeliste"/>
        <w:numPr>
          <w:ilvl w:val="0"/>
          <w:numId w:val="14"/>
        </w:numPr>
        <w:spacing w:after="240" w:line="240" w:lineRule="auto"/>
        <w:ind w:left="426" w:firstLine="0"/>
        <w:jc w:val="both"/>
        <w:textAlignment w:val="baseline"/>
        <w:rPr>
          <w:rFonts w:ascii="Century Gothic" w:eastAsia="Times New Roman" w:hAnsi="Century Gothic" w:cs="Segoe UI"/>
          <w:sz w:val="20"/>
          <w:szCs w:val="20"/>
        </w:rPr>
      </w:pPr>
      <w:r>
        <w:rPr>
          <w:b/>
          <w:sz w:val="20"/>
          <w:u w:val="single"/>
        </w:rPr>
        <w:t>Pflanzengesundheit: wer ist dafür zuständig und der geeignete Ansprechpartner?</w:t>
      </w:r>
      <w:r>
        <w:rPr>
          <w:rFonts w:ascii="Century Gothic" w:hAnsi="Century Gothic"/>
          <w:sz w:val="20"/>
        </w:rPr>
        <w:t> </w:t>
      </w:r>
    </w:p>
    <w:p w14:paraId="03AC9787" w14:textId="77C86EBB" w:rsidR="005B3037" w:rsidRPr="00991506" w:rsidRDefault="005B3037" w:rsidP="00521281">
      <w:pPr>
        <w:spacing w:after="120"/>
        <w:ind w:left="426"/>
        <w:jc w:val="both"/>
        <w:textAlignment w:val="baseline"/>
        <w:rPr>
          <w:rFonts w:ascii="Century Gothic" w:eastAsia="Times New Roman" w:hAnsi="Century Gothic" w:cs="Segoe UI"/>
          <w:sz w:val="20"/>
          <w:szCs w:val="20"/>
        </w:rPr>
      </w:pPr>
      <w:r>
        <w:rPr>
          <w:rFonts w:ascii="Century Gothic" w:hAnsi="Century Gothic"/>
          <w:sz w:val="20"/>
        </w:rPr>
        <w:t xml:space="preserve">Die neue Verordnung zum Schutz vor Pflanzenschädlingen ((EU) 2016/2031) sieht Pflanzenschutzmaßnahmen und -anforderungen im weiteren Sinne vor, d. h. für </w:t>
      </w:r>
      <w:r w:rsidR="00762A40">
        <w:rPr>
          <w:rFonts w:ascii="Century Gothic" w:hAnsi="Century Gothic"/>
          <w:sz w:val="20"/>
        </w:rPr>
        <w:t>Quarantäneschädlinge (</w:t>
      </w:r>
      <w:r>
        <w:rPr>
          <w:rFonts w:ascii="Century Gothic" w:hAnsi="Century Gothic"/>
          <w:sz w:val="20"/>
        </w:rPr>
        <w:t>Q und ZP-Q) und geregelte Nicht-Quarantäneschädlinge (RNQP).</w:t>
      </w:r>
    </w:p>
    <w:p w14:paraId="0F3DB9F0" w14:textId="77777777" w:rsidR="005B3037" w:rsidRPr="00991506" w:rsidRDefault="005B3037" w:rsidP="00521281">
      <w:pPr>
        <w:spacing w:after="120"/>
        <w:ind w:left="426"/>
        <w:jc w:val="both"/>
        <w:textAlignment w:val="baseline"/>
        <w:rPr>
          <w:rFonts w:ascii="Century Gothic" w:eastAsia="Times New Roman" w:hAnsi="Century Gothic" w:cs="Segoe UI"/>
          <w:sz w:val="20"/>
          <w:szCs w:val="20"/>
        </w:rPr>
      </w:pPr>
      <w:r>
        <w:rPr>
          <w:rFonts w:ascii="Century Gothic" w:hAnsi="Century Gothic"/>
          <w:b/>
          <w:sz w:val="20"/>
        </w:rPr>
        <w:t>Die Bundesbehörde ist zuständig für</w:t>
      </w:r>
      <w:r>
        <w:rPr>
          <w:rFonts w:ascii="Century Gothic" w:hAnsi="Century Gothic"/>
          <w:sz w:val="20"/>
        </w:rPr>
        <w:t xml:space="preserve"> die Anforderungen und Maßnahmen bezüglich Q- und ZP-Q-Organismen an Pflanzen, Pflanzenprodukten und anderen Materialien. </w:t>
      </w:r>
      <w:r>
        <w:rPr>
          <w:rFonts w:ascii="Century Gothic" w:hAnsi="Century Gothic"/>
          <w:b/>
          <w:sz w:val="20"/>
        </w:rPr>
        <w:t>Die Landesbehörden sind zuständig für</w:t>
      </w:r>
      <w:r>
        <w:rPr>
          <w:rFonts w:ascii="Century Gothic" w:hAnsi="Century Gothic"/>
          <w:sz w:val="20"/>
        </w:rPr>
        <w:t xml:space="preserve"> die Anforderungen und Maßnahmen im Zusammenhang mit der RNQP an pflanzliches Vermehrungsmaterial.</w:t>
      </w:r>
    </w:p>
    <w:p w14:paraId="4E12DFE3" w14:textId="3185B7AB" w:rsidR="005B3037" w:rsidRPr="00991506" w:rsidRDefault="005B3037" w:rsidP="005B3037">
      <w:pPr>
        <w:ind w:left="426"/>
        <w:jc w:val="both"/>
        <w:textAlignment w:val="baseline"/>
        <w:rPr>
          <w:rFonts w:ascii="Century Gothic" w:eastAsia="Times New Roman" w:hAnsi="Century Gothic" w:cs="Segoe UI"/>
          <w:sz w:val="20"/>
          <w:szCs w:val="20"/>
        </w:rPr>
      </w:pPr>
      <w:r>
        <w:rPr>
          <w:rFonts w:ascii="Century Gothic" w:hAnsi="Century Gothic"/>
          <w:sz w:val="20"/>
        </w:rPr>
        <w:t xml:space="preserve">Da die Anforderungen bezüglich </w:t>
      </w:r>
      <w:proofErr w:type="spellStart"/>
      <w:r>
        <w:rPr>
          <w:rFonts w:ascii="Century Gothic" w:hAnsi="Century Gothic"/>
          <w:sz w:val="20"/>
        </w:rPr>
        <w:t>Q-und</w:t>
      </w:r>
      <w:proofErr w:type="spellEnd"/>
      <w:r>
        <w:rPr>
          <w:rFonts w:ascii="Century Gothic" w:hAnsi="Century Gothic"/>
          <w:sz w:val="20"/>
        </w:rPr>
        <w:t xml:space="preserve"> ZP-Q sowie RNQP für dieselbe Pflanze gelten können und der Pflanzenpass die Einhaltung dieser Anforderungen garantiert, </w:t>
      </w:r>
      <w:r>
        <w:rPr>
          <w:rFonts w:ascii="Century Gothic" w:hAnsi="Century Gothic"/>
          <w:b/>
          <w:sz w:val="20"/>
        </w:rPr>
        <w:t>haben Sie als professioneller Betreiber mit beiden zuständigen Behörden zu tun</w:t>
      </w:r>
      <w:r>
        <w:rPr>
          <w:rFonts w:ascii="Century Gothic" w:hAnsi="Century Gothic"/>
          <w:sz w:val="20"/>
        </w:rPr>
        <w:t xml:space="preserve">. Zur Vereinfachung haben die Bundes- und Regionalbehörden </w:t>
      </w:r>
      <w:r w:rsidR="00762A40">
        <w:rPr>
          <w:rFonts w:ascii="Century Gothic" w:hAnsi="Century Gothic"/>
          <w:sz w:val="20"/>
        </w:rPr>
        <w:t>zu diesem</w:t>
      </w:r>
      <w:r>
        <w:rPr>
          <w:rFonts w:ascii="Century Gothic" w:hAnsi="Century Gothic"/>
          <w:sz w:val="20"/>
        </w:rPr>
        <w:t xml:space="preserve"> Thema ein</w:t>
      </w:r>
      <w:r>
        <w:rPr>
          <w:rFonts w:ascii="Century Gothic" w:hAnsi="Century Gothic"/>
          <w:b/>
          <w:sz w:val="20"/>
        </w:rPr>
        <w:t xml:space="preserve"> Kooperationsabkommen</w:t>
      </w:r>
      <w:r>
        <w:rPr>
          <w:rFonts w:ascii="Century Gothic" w:hAnsi="Century Gothic"/>
          <w:sz w:val="20"/>
        </w:rPr>
        <w:t xml:space="preserve"> abgeschlossen. Dies gilt für das Prinzip des „</w:t>
      </w:r>
      <w:proofErr w:type="spellStart"/>
      <w:r>
        <w:rPr>
          <w:rFonts w:ascii="Century Gothic" w:hAnsi="Century Gothic"/>
          <w:sz w:val="20"/>
        </w:rPr>
        <w:t>guichet</w:t>
      </w:r>
      <w:proofErr w:type="spellEnd"/>
      <w:r>
        <w:rPr>
          <w:rFonts w:ascii="Century Gothic" w:hAnsi="Century Gothic"/>
          <w:sz w:val="20"/>
        </w:rPr>
        <w:t xml:space="preserve"> </w:t>
      </w:r>
      <w:proofErr w:type="spellStart"/>
      <w:r>
        <w:rPr>
          <w:rFonts w:ascii="Century Gothic" w:hAnsi="Century Gothic"/>
          <w:sz w:val="20"/>
        </w:rPr>
        <w:t>unique</w:t>
      </w:r>
      <w:proofErr w:type="spellEnd"/>
      <w:r>
        <w:rPr>
          <w:rFonts w:ascii="Century Gothic" w:hAnsi="Century Gothic"/>
          <w:sz w:val="20"/>
        </w:rPr>
        <w:t>“, was bedeutet, dass eine Verwaltungseinheit, wenn möglich, der Ansprechpartner und der Befehlsempfänger von möglichst vielen Anforderungen und Maßnahmen im selben Sektor ist, d. h. sei es für die Q, ZP-Q oder die RNQP.</w:t>
      </w:r>
    </w:p>
    <w:p w14:paraId="4523EE0B" w14:textId="77777777" w:rsidR="005B3037" w:rsidRPr="00991506" w:rsidRDefault="005B3037" w:rsidP="005B3037">
      <w:pPr>
        <w:ind w:left="426"/>
        <w:jc w:val="both"/>
        <w:textAlignment w:val="baseline"/>
        <w:rPr>
          <w:rFonts w:ascii="Century Gothic" w:eastAsia="Times New Roman" w:hAnsi="Century Gothic" w:cs="Segoe UI"/>
          <w:sz w:val="20"/>
          <w:szCs w:val="20"/>
          <w:lang w:bidi="ne-NP"/>
        </w:rPr>
      </w:pPr>
    </w:p>
    <w:p w14:paraId="764B5A87" w14:textId="3593CABC" w:rsidR="005B3037" w:rsidRPr="00991506" w:rsidRDefault="005B3037" w:rsidP="00521281">
      <w:pPr>
        <w:shd w:val="clear" w:color="auto" w:fill="D9D9D9" w:themeFill="background1" w:themeFillShade="D9"/>
        <w:spacing w:after="120"/>
        <w:ind w:left="426"/>
        <w:jc w:val="both"/>
        <w:textAlignment w:val="baseline"/>
        <w:rPr>
          <w:rFonts w:ascii="Century Gothic" w:eastAsia="Times New Roman" w:hAnsi="Century Gothic" w:cs="Segoe UI"/>
          <w:sz w:val="20"/>
          <w:szCs w:val="20"/>
        </w:rPr>
      </w:pPr>
      <w:r>
        <w:rPr>
          <w:rFonts w:ascii="Century Gothic" w:hAnsi="Century Gothic"/>
          <w:b/>
          <w:sz w:val="20"/>
          <w:u w:val="single"/>
        </w:rPr>
        <w:t>Seit dem 15. April 2021</w:t>
      </w:r>
      <w:r>
        <w:rPr>
          <w:rFonts w:ascii="Century Gothic" w:hAnsi="Century Gothic"/>
          <w:sz w:val="20"/>
        </w:rPr>
        <w:t xml:space="preserve"> werden die Bestimmungen des Kooperationsabkommens zwischen den Bundes- und Regionalbehörden </w:t>
      </w:r>
      <w:r>
        <w:rPr>
          <w:rFonts w:ascii="Century Gothic" w:hAnsi="Century Gothic"/>
          <w:b/>
          <w:sz w:val="20"/>
        </w:rPr>
        <w:t>im Rahmen</w:t>
      </w:r>
      <w:r>
        <w:rPr>
          <w:rFonts w:ascii="Century Gothic" w:hAnsi="Century Gothic"/>
          <w:sz w:val="20"/>
        </w:rPr>
        <w:t xml:space="preserve"> </w:t>
      </w:r>
      <w:r>
        <w:rPr>
          <w:rFonts w:ascii="Century Gothic" w:hAnsi="Century Gothic"/>
          <w:b/>
          <w:i/>
          <w:sz w:val="20"/>
        </w:rPr>
        <w:t>der Ausstellung von Pflanzenpässen</w:t>
      </w:r>
      <w:r>
        <w:rPr>
          <w:rFonts w:ascii="Century Gothic" w:hAnsi="Century Gothic"/>
          <w:sz w:val="20"/>
        </w:rPr>
        <w:t xml:space="preserve"> allmählich angewendet. Das bedeutet, dass </w:t>
      </w:r>
      <w:r>
        <w:rPr>
          <w:rFonts w:ascii="Century Gothic" w:hAnsi="Century Gothic"/>
          <w:b/>
          <w:sz w:val="20"/>
        </w:rPr>
        <w:t>Sie je nach Erwerbszweig überprüfen müssen, an welche Einheit Sie sich wenden müssen</w:t>
      </w:r>
      <w:r>
        <w:rPr>
          <w:rFonts w:ascii="Century Gothic" w:hAnsi="Century Gothic"/>
          <w:sz w:val="20"/>
        </w:rPr>
        <w:t>.</w:t>
      </w:r>
    </w:p>
    <w:p w14:paraId="09D4A643" w14:textId="7582431D" w:rsidR="005B3037" w:rsidRPr="00991506" w:rsidRDefault="005B3037" w:rsidP="00521281">
      <w:pPr>
        <w:shd w:val="clear" w:color="auto" w:fill="D9D9D9" w:themeFill="background1" w:themeFillShade="D9"/>
        <w:spacing w:after="120"/>
        <w:ind w:left="426"/>
        <w:jc w:val="both"/>
        <w:textAlignment w:val="baseline"/>
        <w:rPr>
          <w:rFonts w:ascii="Century Gothic" w:eastAsia="Times New Roman" w:hAnsi="Century Gothic" w:cs="Segoe UI"/>
          <w:sz w:val="20"/>
          <w:szCs w:val="20"/>
        </w:rPr>
      </w:pPr>
      <w:r>
        <w:rPr>
          <w:rFonts w:ascii="Century Gothic" w:hAnsi="Century Gothic"/>
          <w:b/>
          <w:sz w:val="20"/>
          <w:u w:val="single"/>
        </w:rPr>
        <w:t>Ab dem 1. Mai 2021</w:t>
      </w:r>
      <w:r>
        <w:rPr>
          <w:rFonts w:ascii="Century Gothic" w:hAnsi="Century Gothic"/>
          <w:sz w:val="20"/>
        </w:rPr>
        <w:t xml:space="preserve"> gelten die Bestimmungen aus dem Kooperationsabkommen </w:t>
      </w:r>
      <w:r w:rsidR="00762A40">
        <w:rPr>
          <w:rFonts w:ascii="Century Gothic" w:hAnsi="Century Gothic"/>
          <w:sz w:val="20"/>
        </w:rPr>
        <w:t>zwischen Bundes</w:t>
      </w:r>
      <w:r>
        <w:rPr>
          <w:rFonts w:ascii="Century Gothic" w:hAnsi="Century Gothic"/>
          <w:sz w:val="20"/>
        </w:rPr>
        <w:t xml:space="preserve">- und Regionalbehörden zur Zertifizierung </w:t>
      </w:r>
      <w:r>
        <w:rPr>
          <w:rFonts w:ascii="Century Gothic" w:hAnsi="Century Gothic"/>
          <w:b/>
          <w:sz w:val="20"/>
        </w:rPr>
        <w:t xml:space="preserve">im Rahmen </w:t>
      </w:r>
      <w:r>
        <w:rPr>
          <w:rFonts w:ascii="Century Gothic" w:hAnsi="Century Gothic"/>
          <w:b/>
          <w:i/>
          <w:sz w:val="20"/>
        </w:rPr>
        <w:t>von Ausfuhren und Einfuhren</w:t>
      </w:r>
      <w:r>
        <w:rPr>
          <w:rFonts w:ascii="Century Gothic" w:hAnsi="Century Gothic"/>
          <w:b/>
          <w:sz w:val="20"/>
        </w:rPr>
        <w:t xml:space="preserve">. </w:t>
      </w:r>
    </w:p>
    <w:p w14:paraId="3DFB000D" w14:textId="77777777" w:rsidR="005B3037" w:rsidRPr="00991506" w:rsidRDefault="005B3037" w:rsidP="005B3037">
      <w:pPr>
        <w:ind w:left="426"/>
        <w:jc w:val="both"/>
        <w:textAlignment w:val="baseline"/>
        <w:rPr>
          <w:rFonts w:ascii="Century Gothic" w:eastAsia="Times New Roman" w:hAnsi="Century Gothic" w:cs="Segoe UI"/>
          <w:sz w:val="20"/>
          <w:szCs w:val="20"/>
        </w:rPr>
      </w:pPr>
      <w:r>
        <w:rPr>
          <w:rFonts w:ascii="Century Gothic" w:hAnsi="Century Gothic"/>
          <w:sz w:val="20"/>
        </w:rPr>
        <w:t>Im Folgenden wird die Aufschlüsselung der Aufgaben nach Sektoren dargestellt, die zwischen den Bundes- und Regionalbehörden vereinbart wurden.</w:t>
      </w:r>
    </w:p>
    <w:p w14:paraId="613DD6E6" w14:textId="77777777" w:rsidR="005B3037" w:rsidRPr="00C03EA0" w:rsidRDefault="005B3037" w:rsidP="005B3037">
      <w:pPr>
        <w:ind w:left="426"/>
        <w:jc w:val="both"/>
        <w:rPr>
          <w:rFonts w:ascii="Century Gothic" w:hAnsi="Century Gothic"/>
          <w:sz w:val="20"/>
          <w:szCs w:val="20"/>
        </w:rPr>
      </w:pPr>
    </w:p>
    <w:p w14:paraId="1C6A3024" w14:textId="77777777" w:rsidR="005B3037" w:rsidRPr="00C03EA0" w:rsidRDefault="005B3037" w:rsidP="005B3037">
      <w:pPr>
        <w:pStyle w:val="Paragraphedeliste"/>
        <w:numPr>
          <w:ilvl w:val="0"/>
          <w:numId w:val="14"/>
        </w:numPr>
        <w:spacing w:after="0" w:line="240" w:lineRule="auto"/>
        <w:ind w:left="426" w:firstLine="0"/>
        <w:jc w:val="both"/>
        <w:textAlignment w:val="baseline"/>
        <w:rPr>
          <w:rFonts w:ascii="Century Gothic" w:eastAsia="Times New Roman" w:hAnsi="Century Gothic" w:cs="Segoe UI"/>
          <w:sz w:val="20"/>
          <w:szCs w:val="20"/>
        </w:rPr>
      </w:pPr>
      <w:r>
        <w:rPr>
          <w:rFonts w:ascii="Century Gothic" w:hAnsi="Century Gothic"/>
          <w:b/>
          <w:sz w:val="20"/>
          <w:u w:val="single"/>
        </w:rPr>
        <w:t>Registrierung und Genehmigung für die Sektoren bezüglich pflanzlichen Vermehrungsmaterials:</w:t>
      </w:r>
    </w:p>
    <w:p w14:paraId="30C58ED9" w14:textId="77777777" w:rsidR="005B3037" w:rsidRPr="00991506" w:rsidRDefault="005B3037" w:rsidP="005B3037">
      <w:pPr>
        <w:ind w:left="426"/>
        <w:jc w:val="both"/>
        <w:textAlignment w:val="baseline"/>
        <w:rPr>
          <w:rFonts w:ascii="Century Gothic" w:eastAsia="Times New Roman" w:hAnsi="Century Gothic" w:cs="Segoe UI"/>
          <w:sz w:val="20"/>
          <w:szCs w:val="20"/>
          <w:lang w:bidi="ne-NP"/>
        </w:rPr>
      </w:pPr>
    </w:p>
    <w:p w14:paraId="2605F665" w14:textId="77777777" w:rsidR="005B3037" w:rsidRPr="00991506" w:rsidRDefault="005B3037" w:rsidP="005B3037">
      <w:pPr>
        <w:ind w:left="709"/>
        <w:jc w:val="both"/>
        <w:textAlignment w:val="baseline"/>
        <w:rPr>
          <w:rFonts w:ascii="Century Gothic" w:eastAsia="Times New Roman" w:hAnsi="Century Gothic" w:cs="Segoe UI"/>
          <w:sz w:val="20"/>
          <w:szCs w:val="20"/>
        </w:rPr>
      </w:pPr>
      <w:r>
        <w:rPr>
          <w:rFonts w:ascii="Century Gothic" w:hAnsi="Century Gothic"/>
          <w:b/>
          <w:sz w:val="20"/>
        </w:rPr>
        <w:t>- Registrierung</w:t>
      </w:r>
      <w:r>
        <w:rPr>
          <w:rFonts w:ascii="Century Gothic" w:hAnsi="Century Gothic"/>
          <w:sz w:val="20"/>
        </w:rPr>
        <w:t>:</w:t>
      </w:r>
    </w:p>
    <w:p w14:paraId="4DCA592E" w14:textId="67977567" w:rsidR="005B3037" w:rsidRPr="00991506" w:rsidRDefault="005B3037" w:rsidP="005B3037">
      <w:pPr>
        <w:numPr>
          <w:ilvl w:val="0"/>
          <w:numId w:val="10"/>
        </w:numPr>
        <w:tabs>
          <w:tab w:val="clear" w:pos="720"/>
        </w:tabs>
        <w:ind w:left="1134" w:hanging="283"/>
        <w:jc w:val="both"/>
        <w:textAlignment w:val="baseline"/>
        <w:rPr>
          <w:rFonts w:ascii="Century Gothic" w:eastAsia="Times New Roman" w:hAnsi="Century Gothic" w:cs="Calibri"/>
          <w:sz w:val="20"/>
          <w:szCs w:val="20"/>
        </w:rPr>
      </w:pPr>
      <w:r>
        <w:rPr>
          <w:rFonts w:ascii="Century Gothic" w:hAnsi="Century Gothic"/>
          <w:b/>
          <w:sz w:val="20"/>
        </w:rPr>
        <w:t>bei der FASNK</w:t>
      </w:r>
      <w:r>
        <w:rPr>
          <w:rFonts w:ascii="Century Gothic" w:hAnsi="Century Gothic"/>
          <w:sz w:val="20"/>
        </w:rPr>
        <w:t xml:space="preserve">, wenn sich Ihre Tätigkeit auf Pflanzenmaterial (Produktion, </w:t>
      </w:r>
      <w:r w:rsidR="00762A40">
        <w:rPr>
          <w:rFonts w:ascii="Century Gothic" w:hAnsi="Century Gothic"/>
          <w:sz w:val="20"/>
        </w:rPr>
        <w:t>Vermarktung...</w:t>
      </w:r>
      <w:r>
        <w:rPr>
          <w:rFonts w:ascii="Century Gothic" w:hAnsi="Century Gothic"/>
          <w:sz w:val="20"/>
        </w:rPr>
        <w:t>) bezieht, einschließlich Pflanzenvermehrungsmaterial (https://www.favv-afsca.be/professionnels/agrements/);</w:t>
      </w:r>
    </w:p>
    <w:p w14:paraId="66CC2767" w14:textId="56CD9016" w:rsidR="005B3037" w:rsidRPr="00991506" w:rsidRDefault="005B3037" w:rsidP="005B3037">
      <w:pPr>
        <w:numPr>
          <w:ilvl w:val="0"/>
          <w:numId w:val="10"/>
        </w:numPr>
        <w:tabs>
          <w:tab w:val="clear" w:pos="720"/>
        </w:tabs>
        <w:spacing w:after="120"/>
        <w:ind w:left="1134" w:hanging="283"/>
        <w:jc w:val="both"/>
        <w:textAlignment w:val="baseline"/>
        <w:rPr>
          <w:rFonts w:ascii="Century Gothic" w:eastAsia="Times New Roman" w:hAnsi="Century Gothic" w:cs="Calibri"/>
          <w:sz w:val="20"/>
          <w:szCs w:val="20"/>
        </w:rPr>
      </w:pPr>
      <w:r>
        <w:rPr>
          <w:rFonts w:ascii="Century Gothic" w:hAnsi="Century Gothic"/>
          <w:sz w:val="20"/>
        </w:rPr>
        <w:t xml:space="preserve">und </w:t>
      </w:r>
      <w:r>
        <w:rPr>
          <w:rFonts w:ascii="Century Gothic" w:hAnsi="Century Gothic"/>
          <w:b/>
          <w:bCs/>
          <w:sz w:val="20"/>
        </w:rPr>
        <w:t>auch</w:t>
      </w:r>
      <w:r>
        <w:rPr>
          <w:rFonts w:ascii="Century Gothic" w:hAnsi="Century Gothic"/>
          <w:sz w:val="20"/>
        </w:rPr>
        <w:t xml:space="preserve"> bei </w:t>
      </w:r>
      <w:r w:rsidR="00762A40">
        <w:rPr>
          <w:rFonts w:ascii="Century Gothic" w:hAnsi="Century Gothic"/>
          <w:sz w:val="20"/>
        </w:rPr>
        <w:t>der zuständigen</w:t>
      </w:r>
      <w:r>
        <w:rPr>
          <w:rFonts w:ascii="Century Gothic" w:hAnsi="Century Gothic"/>
          <w:b/>
          <w:sz w:val="20"/>
        </w:rPr>
        <w:t xml:space="preserve"> regionalen Behörde</w:t>
      </w:r>
      <w:r>
        <w:rPr>
          <w:rFonts w:ascii="Century Gothic" w:hAnsi="Century Gothic"/>
          <w:sz w:val="20"/>
        </w:rPr>
        <w:t xml:space="preserve">, wenn sich Ihre Tätigkeit auf das Inverkehrbringen von pflanzlichem Vermehrungsmaterial (Produktion, Vermarktung) bezieht (siehe </w:t>
      </w:r>
      <w:hyperlink r:id="rId8" w:tgtFrame="_blank" w:history="1">
        <w:r>
          <w:rPr>
            <w:rFonts w:ascii="Century Gothic" w:hAnsi="Century Gothic"/>
            <w:sz w:val="20"/>
            <w:u w:val="single"/>
          </w:rPr>
          <w:t>agriculture.wallonie.be/</w:t>
        </w:r>
        <w:proofErr w:type="spellStart"/>
        <w:r>
          <w:rPr>
            <w:rFonts w:ascii="Century Gothic" w:hAnsi="Century Gothic"/>
            <w:sz w:val="20"/>
            <w:u w:val="single"/>
          </w:rPr>
          <w:t>vegetaux</w:t>
        </w:r>
        <w:proofErr w:type="spellEnd"/>
      </w:hyperlink>
      <w:r>
        <w:rPr>
          <w:rFonts w:ascii="Century Gothic" w:hAnsi="Century Gothic"/>
          <w:sz w:val="20"/>
        </w:rPr>
        <w:t xml:space="preserve">). </w:t>
      </w:r>
    </w:p>
    <w:p w14:paraId="411097A0" w14:textId="77777777" w:rsidR="005B3037" w:rsidRPr="00991506" w:rsidRDefault="005B3037" w:rsidP="005B3037">
      <w:pPr>
        <w:ind w:left="426"/>
        <w:jc w:val="both"/>
        <w:textAlignment w:val="baseline"/>
        <w:rPr>
          <w:rFonts w:ascii="Century Gothic" w:eastAsia="Times New Roman" w:hAnsi="Century Gothic" w:cs="Segoe UI"/>
          <w:sz w:val="20"/>
          <w:szCs w:val="20"/>
        </w:rPr>
      </w:pPr>
      <w:r>
        <w:rPr>
          <w:rFonts w:ascii="Century Gothic" w:hAnsi="Century Gothic"/>
          <w:i/>
          <w:sz w:val="20"/>
        </w:rPr>
        <w:t>Achtung: Die Vorschriften über das Inverkehrbringen von Vermehrungsmaterial gelten weiterhin. Zu diesem Zweck wenden Sie sich an die zuständigen regionalen Anlaufstellen</w:t>
      </w:r>
      <w:r>
        <w:rPr>
          <w:rFonts w:ascii="Century Gothic" w:hAnsi="Century Gothic"/>
          <w:sz w:val="20"/>
        </w:rPr>
        <w:t xml:space="preserve">. </w:t>
      </w:r>
    </w:p>
    <w:p w14:paraId="6AA5CB16" w14:textId="77777777" w:rsidR="005B3037" w:rsidRPr="00991506" w:rsidRDefault="005B3037" w:rsidP="00521281">
      <w:pPr>
        <w:spacing w:after="120"/>
        <w:ind w:left="709"/>
        <w:jc w:val="both"/>
        <w:textAlignment w:val="baseline"/>
        <w:rPr>
          <w:rFonts w:ascii="Century Gothic" w:eastAsia="Times New Roman" w:hAnsi="Century Gothic" w:cs="Segoe UI"/>
          <w:sz w:val="20"/>
          <w:szCs w:val="20"/>
        </w:rPr>
      </w:pPr>
      <w:r>
        <w:rPr>
          <w:rFonts w:ascii="Century Gothic" w:hAnsi="Century Gothic"/>
          <w:b/>
          <w:sz w:val="20"/>
        </w:rPr>
        <w:t>- Genehmigung</w:t>
      </w:r>
      <w:r>
        <w:rPr>
          <w:rFonts w:ascii="Century Gothic" w:hAnsi="Century Gothic"/>
          <w:sz w:val="20"/>
        </w:rPr>
        <w:t xml:space="preserve"> </w:t>
      </w:r>
      <w:r>
        <w:rPr>
          <w:rFonts w:ascii="Century Gothic" w:hAnsi="Century Gothic"/>
          <w:b/>
          <w:sz w:val="20"/>
        </w:rPr>
        <w:t>für die Ausstellung von Pflanzenpässen</w:t>
      </w:r>
      <w:r>
        <w:rPr>
          <w:rFonts w:ascii="Century Gothic" w:hAnsi="Century Gothic"/>
          <w:sz w:val="20"/>
        </w:rPr>
        <w:t>: trifft dies auf Sie zu, wenden Sie sich an den zuständigen Service:</w:t>
      </w:r>
    </w:p>
    <w:p w14:paraId="756CF098" w14:textId="77777777" w:rsidR="005B3037" w:rsidRPr="00991506" w:rsidRDefault="005B3037" w:rsidP="00521281">
      <w:pPr>
        <w:numPr>
          <w:ilvl w:val="0"/>
          <w:numId w:val="11"/>
        </w:numPr>
        <w:tabs>
          <w:tab w:val="clear" w:pos="720"/>
          <w:tab w:val="num" w:pos="1134"/>
        </w:tabs>
        <w:ind w:left="851" w:firstLine="0"/>
        <w:jc w:val="both"/>
        <w:textAlignment w:val="baseline"/>
        <w:rPr>
          <w:rFonts w:ascii="Century Gothic" w:eastAsia="Times New Roman" w:hAnsi="Century Gothic" w:cs="Calibri"/>
          <w:sz w:val="20"/>
          <w:szCs w:val="20"/>
        </w:rPr>
      </w:pPr>
      <w:r>
        <w:rPr>
          <w:rFonts w:ascii="Century Gothic" w:hAnsi="Century Gothic"/>
          <w:sz w:val="20"/>
        </w:rPr>
        <w:t>bezüglich Q- und ZP-Q-Anforderungen an die FASNK;</w:t>
      </w:r>
    </w:p>
    <w:p w14:paraId="6F56DCBE" w14:textId="77777777" w:rsidR="005B3037" w:rsidRPr="00991506" w:rsidRDefault="005B3037" w:rsidP="00521281">
      <w:pPr>
        <w:numPr>
          <w:ilvl w:val="0"/>
          <w:numId w:val="11"/>
        </w:numPr>
        <w:tabs>
          <w:tab w:val="clear" w:pos="720"/>
          <w:tab w:val="num" w:pos="1134"/>
        </w:tabs>
        <w:ind w:left="851" w:firstLine="0"/>
        <w:jc w:val="both"/>
        <w:textAlignment w:val="baseline"/>
        <w:rPr>
          <w:rFonts w:ascii="Century Gothic" w:eastAsia="Times New Roman" w:hAnsi="Century Gothic" w:cs="Calibri"/>
          <w:sz w:val="20"/>
          <w:szCs w:val="20"/>
        </w:rPr>
      </w:pPr>
      <w:r>
        <w:rPr>
          <w:rFonts w:ascii="Century Gothic" w:hAnsi="Century Gothic"/>
          <w:sz w:val="20"/>
        </w:rPr>
        <w:lastRenderedPageBreak/>
        <w:t>bezüglich der RNQP-Anforderungen an pflanzliches Vermehrungsmaterial an die zuständigen regionalen Anlaufstellen;</w:t>
      </w:r>
    </w:p>
    <w:p w14:paraId="725F6A05" w14:textId="77777777" w:rsidR="005B3037" w:rsidRPr="00C03EA0" w:rsidRDefault="005B3037" w:rsidP="00521281">
      <w:pPr>
        <w:numPr>
          <w:ilvl w:val="0"/>
          <w:numId w:val="11"/>
        </w:numPr>
        <w:tabs>
          <w:tab w:val="clear" w:pos="720"/>
          <w:tab w:val="num" w:pos="1134"/>
        </w:tabs>
        <w:spacing w:after="120"/>
        <w:ind w:left="851" w:firstLine="0"/>
        <w:jc w:val="both"/>
        <w:textAlignment w:val="baseline"/>
        <w:rPr>
          <w:rFonts w:ascii="Century Gothic" w:eastAsia="Times New Roman" w:hAnsi="Century Gothic" w:cs="Calibri"/>
          <w:sz w:val="20"/>
          <w:szCs w:val="20"/>
        </w:rPr>
      </w:pPr>
      <w:r>
        <w:rPr>
          <w:rFonts w:ascii="Century Gothic" w:hAnsi="Century Gothic"/>
          <w:sz w:val="20"/>
        </w:rPr>
        <w:t>an beide Behörden, wenn die Anforderungen sowohl für Q- als auch ZP-Q und RNQP gelten.</w:t>
      </w:r>
    </w:p>
    <w:p w14:paraId="014ADC7A" w14:textId="53696D4F" w:rsidR="005B3037" w:rsidRPr="00991506" w:rsidRDefault="005B3037" w:rsidP="00521281">
      <w:pPr>
        <w:spacing w:after="120"/>
        <w:ind w:left="426"/>
        <w:jc w:val="both"/>
        <w:textAlignment w:val="baseline"/>
        <w:rPr>
          <w:rFonts w:ascii="Century Gothic" w:eastAsia="Times New Roman" w:hAnsi="Century Gothic" w:cs="Segoe UI"/>
          <w:sz w:val="20"/>
          <w:szCs w:val="20"/>
        </w:rPr>
      </w:pPr>
      <w:r>
        <w:rPr>
          <w:rFonts w:ascii="Century Gothic" w:hAnsi="Century Gothic"/>
          <w:sz w:val="20"/>
        </w:rPr>
        <w:t xml:space="preserve">Wie weiß man, ob die Q-, ZP-Q- oder RNQP-Anforderungen für die Gattungen oder Arten seines Betriebs gelten? (siehe </w:t>
      </w:r>
      <w:hyperlink r:id="rId9" w:tgtFrame="_blank" w:history="1">
        <w:r>
          <w:rPr>
            <w:rFonts w:ascii="Century Gothic" w:hAnsi="Century Gothic"/>
            <w:sz w:val="20"/>
            <w:u w:val="single"/>
          </w:rPr>
          <w:t>Durchführungsverordnung (EU) 2019/2072</w:t>
        </w:r>
      </w:hyperlink>
      <w:r>
        <w:rPr>
          <w:rFonts w:ascii="Century Gothic" w:hAnsi="Century Gothic"/>
          <w:sz w:val="20"/>
        </w:rPr>
        <w:t>)</w:t>
      </w:r>
    </w:p>
    <w:p w14:paraId="2FF8DAC3" w14:textId="77777777" w:rsidR="005B3037" w:rsidRPr="00991506" w:rsidRDefault="005B3037" w:rsidP="005B3037">
      <w:pPr>
        <w:ind w:left="426"/>
        <w:jc w:val="both"/>
        <w:textAlignment w:val="baseline"/>
        <w:rPr>
          <w:rFonts w:ascii="Century Gothic" w:eastAsia="Times New Roman" w:hAnsi="Century Gothic" w:cs="Segoe UI"/>
          <w:sz w:val="20"/>
          <w:szCs w:val="20"/>
        </w:rPr>
      </w:pPr>
      <w:r>
        <w:rPr>
          <w:rFonts w:ascii="Century Gothic" w:hAnsi="Century Gothic"/>
          <w:sz w:val="20"/>
        </w:rPr>
        <w:t>Die erste Prüfung zur Erteilung der Genehmigung wird immer von der zuständigen Stelle selbst durchgeführt, d. h. von beiden Behörden, wenn die Q-, ZP-Q- und RNQ-Anforderungen gelten.</w:t>
      </w:r>
    </w:p>
    <w:p w14:paraId="78ED2548" w14:textId="77777777" w:rsidR="005B3037" w:rsidRPr="00C03EA0" w:rsidRDefault="005B3037" w:rsidP="005B3037">
      <w:pPr>
        <w:ind w:left="426"/>
        <w:jc w:val="both"/>
        <w:rPr>
          <w:rFonts w:ascii="Century Gothic" w:hAnsi="Century Gothic"/>
          <w:sz w:val="20"/>
          <w:szCs w:val="20"/>
        </w:rPr>
      </w:pPr>
    </w:p>
    <w:p w14:paraId="3CBC3A93" w14:textId="77777777" w:rsidR="005B3037" w:rsidRPr="00C03EA0" w:rsidRDefault="005B3037" w:rsidP="005B3037">
      <w:pPr>
        <w:pStyle w:val="Paragraphedeliste"/>
        <w:numPr>
          <w:ilvl w:val="0"/>
          <w:numId w:val="14"/>
        </w:numPr>
        <w:spacing w:after="0" w:line="240" w:lineRule="auto"/>
        <w:ind w:left="426" w:firstLine="0"/>
        <w:jc w:val="both"/>
        <w:textAlignment w:val="baseline"/>
        <w:rPr>
          <w:rFonts w:ascii="Century Gothic" w:eastAsia="Times New Roman" w:hAnsi="Century Gothic" w:cs="Segoe UI"/>
          <w:sz w:val="20"/>
          <w:szCs w:val="20"/>
        </w:rPr>
      </w:pPr>
      <w:r>
        <w:rPr>
          <w:rFonts w:ascii="Century Gothic" w:hAnsi="Century Gothic"/>
          <w:b/>
          <w:sz w:val="20"/>
          <w:u w:val="single"/>
        </w:rPr>
        <w:t>Kontrollen im Zusammenhang mit der Ausstellung von Pflanzenpässen</w:t>
      </w:r>
    </w:p>
    <w:p w14:paraId="1C1FDB91" w14:textId="77777777" w:rsidR="005B3037" w:rsidRPr="00991506" w:rsidRDefault="005B3037" w:rsidP="005B3037">
      <w:pPr>
        <w:ind w:left="426"/>
        <w:jc w:val="both"/>
        <w:textAlignment w:val="baseline"/>
        <w:rPr>
          <w:rFonts w:ascii="Century Gothic" w:eastAsia="Times New Roman" w:hAnsi="Century Gothic" w:cs="Segoe UI"/>
          <w:sz w:val="20"/>
          <w:szCs w:val="20"/>
          <w:lang w:bidi="ne-NP"/>
        </w:rPr>
      </w:pPr>
    </w:p>
    <w:p w14:paraId="0D370C11" w14:textId="77777777" w:rsidR="005B3037" w:rsidRPr="00991506" w:rsidRDefault="005B3037" w:rsidP="005B3037">
      <w:pPr>
        <w:spacing w:after="120"/>
        <w:ind w:left="426"/>
        <w:jc w:val="both"/>
        <w:textAlignment w:val="baseline"/>
        <w:rPr>
          <w:rFonts w:ascii="Century Gothic" w:eastAsia="Times New Roman" w:hAnsi="Century Gothic" w:cs="Segoe UI"/>
          <w:sz w:val="20"/>
          <w:szCs w:val="20"/>
        </w:rPr>
      </w:pPr>
      <w:r>
        <w:rPr>
          <w:rFonts w:ascii="Century Gothic" w:hAnsi="Century Gothic"/>
          <w:sz w:val="20"/>
        </w:rPr>
        <w:t xml:space="preserve">Diese Kontrollen betreffen </w:t>
      </w:r>
      <w:proofErr w:type="spellStart"/>
      <w:r>
        <w:rPr>
          <w:rFonts w:ascii="Century Gothic" w:hAnsi="Century Gothic"/>
          <w:sz w:val="20"/>
        </w:rPr>
        <w:t>Q’s</w:t>
      </w:r>
      <w:proofErr w:type="spellEnd"/>
      <w:r>
        <w:rPr>
          <w:rFonts w:ascii="Century Gothic" w:hAnsi="Century Gothic"/>
          <w:sz w:val="20"/>
        </w:rPr>
        <w:t>, ZP-</w:t>
      </w:r>
      <w:proofErr w:type="spellStart"/>
      <w:r>
        <w:rPr>
          <w:rFonts w:ascii="Century Gothic" w:hAnsi="Century Gothic"/>
          <w:sz w:val="20"/>
        </w:rPr>
        <w:t>Q’s</w:t>
      </w:r>
      <w:proofErr w:type="spellEnd"/>
      <w:r>
        <w:rPr>
          <w:rFonts w:ascii="Century Gothic" w:hAnsi="Century Gothic"/>
          <w:sz w:val="20"/>
        </w:rPr>
        <w:t xml:space="preserve"> und RNQP in</w:t>
      </w:r>
      <w:r>
        <w:rPr>
          <w:sz w:val="20"/>
        </w:rPr>
        <w:t xml:space="preserve"> </w:t>
      </w:r>
      <w:r>
        <w:rPr>
          <w:rFonts w:ascii="Century Gothic" w:hAnsi="Century Gothic"/>
          <w:sz w:val="20"/>
        </w:rPr>
        <w:t>Bezug auf:</w:t>
      </w:r>
    </w:p>
    <w:p w14:paraId="13D6991B" w14:textId="77777777" w:rsidR="005B3037" w:rsidRPr="00991506" w:rsidRDefault="005B3037" w:rsidP="005B3037">
      <w:pPr>
        <w:numPr>
          <w:ilvl w:val="0"/>
          <w:numId w:val="15"/>
        </w:numPr>
        <w:tabs>
          <w:tab w:val="clear" w:pos="720"/>
          <w:tab w:val="num" w:pos="993"/>
        </w:tabs>
        <w:ind w:left="709" w:firstLine="0"/>
        <w:jc w:val="both"/>
        <w:textAlignment w:val="baseline"/>
        <w:rPr>
          <w:rFonts w:ascii="Century Gothic" w:eastAsia="Times New Roman" w:hAnsi="Century Gothic" w:cs="Calibri"/>
          <w:sz w:val="20"/>
          <w:szCs w:val="20"/>
        </w:rPr>
      </w:pPr>
      <w:r>
        <w:rPr>
          <w:rFonts w:ascii="Century Gothic" w:hAnsi="Century Gothic"/>
          <w:sz w:val="20"/>
        </w:rPr>
        <w:t>die Bedingungen für die Aufrechterhaltung der Genehmigung zur Ausstellung von Pflanzenpässen;</w:t>
      </w:r>
    </w:p>
    <w:p w14:paraId="2ABC6BBD" w14:textId="77777777" w:rsidR="005B3037" w:rsidRPr="00991506" w:rsidRDefault="005B3037" w:rsidP="005B3037">
      <w:pPr>
        <w:numPr>
          <w:ilvl w:val="0"/>
          <w:numId w:val="15"/>
        </w:numPr>
        <w:tabs>
          <w:tab w:val="clear" w:pos="720"/>
          <w:tab w:val="num" w:pos="993"/>
        </w:tabs>
        <w:ind w:left="709" w:firstLine="0"/>
        <w:jc w:val="both"/>
        <w:textAlignment w:val="baseline"/>
        <w:rPr>
          <w:rFonts w:ascii="Century Gothic" w:eastAsia="Times New Roman" w:hAnsi="Century Gothic" w:cs="Calibri"/>
          <w:sz w:val="20"/>
          <w:szCs w:val="20"/>
        </w:rPr>
      </w:pPr>
      <w:r>
        <w:rPr>
          <w:sz w:val="20"/>
        </w:rPr>
        <w:t xml:space="preserve">die </w:t>
      </w:r>
      <w:r>
        <w:rPr>
          <w:rFonts w:ascii="Century Gothic" w:hAnsi="Century Gothic"/>
          <w:sz w:val="20"/>
        </w:rPr>
        <w:t>optische Prüfung von Paketen und Chargen;</w:t>
      </w:r>
    </w:p>
    <w:p w14:paraId="197DFDB7" w14:textId="77777777" w:rsidR="005B3037" w:rsidRPr="00991506" w:rsidRDefault="005B3037" w:rsidP="005B3037">
      <w:pPr>
        <w:numPr>
          <w:ilvl w:val="0"/>
          <w:numId w:val="15"/>
        </w:numPr>
        <w:tabs>
          <w:tab w:val="clear" w:pos="720"/>
          <w:tab w:val="num" w:pos="993"/>
        </w:tabs>
        <w:ind w:left="709" w:firstLine="0"/>
        <w:jc w:val="both"/>
        <w:textAlignment w:val="baseline"/>
        <w:rPr>
          <w:rFonts w:ascii="Century Gothic" w:eastAsia="Times New Roman" w:hAnsi="Century Gothic" w:cs="Calibri"/>
          <w:sz w:val="20"/>
          <w:szCs w:val="20"/>
        </w:rPr>
      </w:pPr>
      <w:r>
        <w:rPr>
          <w:rFonts w:ascii="Century Gothic" w:hAnsi="Century Gothic"/>
          <w:sz w:val="20"/>
        </w:rPr>
        <w:t>Probenahmen;</w:t>
      </w:r>
    </w:p>
    <w:p w14:paraId="117B16F9" w14:textId="77777777" w:rsidR="005B3037" w:rsidRPr="00991506" w:rsidRDefault="005B3037" w:rsidP="00521281">
      <w:pPr>
        <w:numPr>
          <w:ilvl w:val="0"/>
          <w:numId w:val="15"/>
        </w:numPr>
        <w:tabs>
          <w:tab w:val="clear" w:pos="720"/>
          <w:tab w:val="num" w:pos="993"/>
        </w:tabs>
        <w:spacing w:after="120"/>
        <w:ind w:left="993" w:hanging="284"/>
        <w:jc w:val="both"/>
        <w:textAlignment w:val="baseline"/>
        <w:rPr>
          <w:rFonts w:ascii="Century Gothic" w:eastAsia="Times New Roman" w:hAnsi="Century Gothic" w:cs="Calibri"/>
          <w:sz w:val="20"/>
          <w:szCs w:val="20"/>
        </w:rPr>
      </w:pPr>
      <w:r>
        <w:rPr>
          <w:rFonts w:ascii="Century Gothic" w:hAnsi="Century Gothic"/>
          <w:sz w:val="20"/>
        </w:rPr>
        <w:t>die Ausstellung von Pflanzenpässen oder die Kontrolle der Ausstellung von Pflanzenpässen.</w:t>
      </w:r>
    </w:p>
    <w:p w14:paraId="6A45CFCA" w14:textId="3964C458" w:rsidR="005B3037" w:rsidRPr="00991506" w:rsidRDefault="005B3037" w:rsidP="00521281">
      <w:pPr>
        <w:spacing w:after="120"/>
        <w:ind w:left="709"/>
        <w:jc w:val="both"/>
        <w:textAlignment w:val="baseline"/>
        <w:rPr>
          <w:rFonts w:ascii="Century Gothic" w:eastAsia="Times New Roman" w:hAnsi="Century Gothic" w:cs="Segoe UI"/>
          <w:sz w:val="20"/>
          <w:szCs w:val="20"/>
        </w:rPr>
      </w:pPr>
      <w:r>
        <w:rPr>
          <w:rFonts w:ascii="Century Gothic" w:hAnsi="Century Gothic"/>
          <w:sz w:val="20"/>
        </w:rPr>
        <w:t xml:space="preserve">- Die </w:t>
      </w:r>
      <w:r>
        <w:rPr>
          <w:rFonts w:ascii="Century Gothic" w:hAnsi="Century Gothic"/>
          <w:b/>
          <w:sz w:val="20"/>
        </w:rPr>
        <w:t>REGIONALEN BEHÖRDEN führen die Kontrollen</w:t>
      </w:r>
      <w:r>
        <w:rPr>
          <w:rFonts w:ascii="Century Gothic" w:hAnsi="Century Gothic"/>
          <w:sz w:val="20"/>
        </w:rPr>
        <w:t xml:space="preserve"> durch, mit Ausnahme von Bodenprobennahmen vor dem Anbau in den folgenden Bereichen:</w:t>
      </w:r>
    </w:p>
    <w:p w14:paraId="1341664E" w14:textId="77777777" w:rsidR="005B3037" w:rsidRPr="00991506" w:rsidRDefault="005B3037" w:rsidP="005B3037">
      <w:pPr>
        <w:numPr>
          <w:ilvl w:val="0"/>
          <w:numId w:val="12"/>
        </w:numPr>
        <w:tabs>
          <w:tab w:val="clear" w:pos="644"/>
          <w:tab w:val="num" w:pos="1134"/>
        </w:tabs>
        <w:ind w:left="709" w:firstLine="0"/>
        <w:jc w:val="both"/>
        <w:textAlignment w:val="baseline"/>
        <w:rPr>
          <w:rFonts w:ascii="Century Gothic" w:eastAsia="Times New Roman" w:hAnsi="Century Gothic" w:cs="Calibri"/>
          <w:sz w:val="20"/>
          <w:szCs w:val="20"/>
        </w:rPr>
      </w:pPr>
      <w:r>
        <w:rPr>
          <w:rFonts w:ascii="Century Gothic" w:hAnsi="Century Gothic"/>
          <w:sz w:val="20"/>
        </w:rPr>
        <w:t>Zertifizierte Pflanzkartoffeln;</w:t>
      </w:r>
    </w:p>
    <w:p w14:paraId="4EFE83B8" w14:textId="77777777" w:rsidR="005B3037" w:rsidRPr="00991506" w:rsidRDefault="005B3037" w:rsidP="005B3037">
      <w:pPr>
        <w:numPr>
          <w:ilvl w:val="0"/>
          <w:numId w:val="12"/>
        </w:numPr>
        <w:tabs>
          <w:tab w:val="clear" w:pos="644"/>
          <w:tab w:val="num" w:pos="1134"/>
        </w:tabs>
        <w:ind w:left="709" w:firstLine="0"/>
        <w:jc w:val="both"/>
        <w:textAlignment w:val="baseline"/>
        <w:rPr>
          <w:rFonts w:ascii="Century Gothic" w:eastAsia="Times New Roman" w:hAnsi="Century Gothic" w:cs="Calibri"/>
          <w:sz w:val="20"/>
          <w:szCs w:val="20"/>
        </w:rPr>
      </w:pPr>
      <w:r>
        <w:rPr>
          <w:rFonts w:ascii="Century Gothic" w:hAnsi="Century Gothic"/>
          <w:sz w:val="20"/>
        </w:rPr>
        <w:t>Zertifiziertes landwirtschaftliches Saatgut und Standard-Gemüsesaatgut;</w:t>
      </w:r>
    </w:p>
    <w:p w14:paraId="15100B54" w14:textId="77777777" w:rsidR="005B3037" w:rsidRPr="00991506" w:rsidRDefault="005B3037" w:rsidP="005B3037">
      <w:pPr>
        <w:numPr>
          <w:ilvl w:val="0"/>
          <w:numId w:val="12"/>
        </w:numPr>
        <w:tabs>
          <w:tab w:val="clear" w:pos="644"/>
          <w:tab w:val="num" w:pos="1134"/>
        </w:tabs>
        <w:ind w:left="1134" w:hanging="425"/>
        <w:jc w:val="both"/>
        <w:textAlignment w:val="baseline"/>
        <w:rPr>
          <w:rFonts w:ascii="Century Gothic" w:eastAsia="Times New Roman" w:hAnsi="Century Gothic" w:cs="Calibri"/>
          <w:sz w:val="20"/>
          <w:szCs w:val="20"/>
        </w:rPr>
      </w:pPr>
      <w:r>
        <w:rPr>
          <w:rFonts w:ascii="Century Gothic" w:hAnsi="Century Gothic"/>
          <w:sz w:val="20"/>
        </w:rPr>
        <w:t xml:space="preserve">Fruchtpflanzen-Vermehrungsmaterial für spezialisierte Obstbaumschulen sowie Erzeuger von Unterlagen- und </w:t>
      </w:r>
      <w:proofErr w:type="spellStart"/>
      <w:r>
        <w:rPr>
          <w:rFonts w:ascii="Century Gothic" w:hAnsi="Century Gothic"/>
          <w:sz w:val="20"/>
        </w:rPr>
        <w:t>Pröpflingen</w:t>
      </w:r>
      <w:proofErr w:type="spellEnd"/>
      <w:r>
        <w:rPr>
          <w:rFonts w:ascii="Century Gothic" w:hAnsi="Century Gothic"/>
          <w:sz w:val="20"/>
        </w:rPr>
        <w:t>, wenn die zuständige Behörde der Region eine offizielle Zertifizierung nach den „</w:t>
      </w:r>
      <w:proofErr w:type="spellStart"/>
      <w:r>
        <w:rPr>
          <w:rFonts w:ascii="Century Gothic" w:hAnsi="Century Gothic"/>
          <w:sz w:val="20"/>
        </w:rPr>
        <w:t>Handels“richtlinien</w:t>
      </w:r>
      <w:proofErr w:type="spellEnd"/>
      <w:r>
        <w:rPr>
          <w:rFonts w:ascii="Century Gothic" w:hAnsi="Century Gothic"/>
          <w:sz w:val="20"/>
        </w:rPr>
        <w:t xml:space="preserve"> durchführt;</w:t>
      </w:r>
    </w:p>
    <w:p w14:paraId="238F550F" w14:textId="77777777" w:rsidR="005B3037" w:rsidRPr="00991506" w:rsidRDefault="005B3037" w:rsidP="005B3037">
      <w:pPr>
        <w:numPr>
          <w:ilvl w:val="0"/>
          <w:numId w:val="12"/>
        </w:numPr>
        <w:tabs>
          <w:tab w:val="clear" w:pos="644"/>
          <w:tab w:val="num" w:pos="1134"/>
        </w:tabs>
        <w:ind w:left="709" w:firstLine="0"/>
        <w:jc w:val="both"/>
        <w:textAlignment w:val="baseline"/>
        <w:rPr>
          <w:rFonts w:ascii="Century Gothic" w:eastAsia="Times New Roman" w:hAnsi="Century Gothic" w:cs="Calibri"/>
          <w:sz w:val="20"/>
          <w:szCs w:val="20"/>
        </w:rPr>
      </w:pPr>
      <w:r>
        <w:rPr>
          <w:rFonts w:ascii="Century Gothic" w:hAnsi="Century Gothic"/>
          <w:sz w:val="20"/>
        </w:rPr>
        <w:t>Vermehrungsmaterial von Gemüse und Gemüsesetzlinge</w:t>
      </w:r>
      <w:r>
        <w:rPr>
          <w:sz w:val="20"/>
        </w:rPr>
        <w:t>n</w:t>
      </w:r>
      <w:r>
        <w:rPr>
          <w:rFonts w:ascii="Century Gothic" w:hAnsi="Century Gothic"/>
          <w:sz w:val="20"/>
        </w:rPr>
        <w:t>;</w:t>
      </w:r>
    </w:p>
    <w:p w14:paraId="4CBED520" w14:textId="5D77FDE5" w:rsidR="005B3037" w:rsidRDefault="005B3037" w:rsidP="005B3037">
      <w:pPr>
        <w:numPr>
          <w:ilvl w:val="0"/>
          <w:numId w:val="12"/>
        </w:numPr>
        <w:tabs>
          <w:tab w:val="clear" w:pos="644"/>
          <w:tab w:val="num" w:pos="1134"/>
        </w:tabs>
        <w:ind w:left="709" w:firstLine="0"/>
        <w:jc w:val="both"/>
        <w:textAlignment w:val="baseline"/>
        <w:rPr>
          <w:rFonts w:ascii="Century Gothic" w:eastAsia="Times New Roman" w:hAnsi="Century Gothic" w:cs="Calibri"/>
          <w:sz w:val="20"/>
          <w:szCs w:val="20"/>
        </w:rPr>
      </w:pPr>
      <w:r>
        <w:rPr>
          <w:rFonts w:ascii="Century Gothic" w:hAnsi="Century Gothic"/>
          <w:sz w:val="20"/>
        </w:rPr>
        <w:t>Material für die vegetative Vermehrung von Reben.</w:t>
      </w:r>
    </w:p>
    <w:p w14:paraId="5F541514" w14:textId="77777777" w:rsidR="003E0C71" w:rsidRDefault="003E0C71" w:rsidP="003E0C71">
      <w:pPr>
        <w:ind w:left="709"/>
        <w:jc w:val="both"/>
        <w:textAlignment w:val="baseline"/>
        <w:rPr>
          <w:rFonts w:ascii="Century Gothic" w:eastAsia="Times New Roman" w:hAnsi="Century Gothic" w:cs="Calibri"/>
          <w:sz w:val="20"/>
          <w:szCs w:val="20"/>
          <w:lang w:bidi="ne-NP"/>
        </w:rPr>
      </w:pPr>
    </w:p>
    <w:p w14:paraId="71A7D117" w14:textId="067BF2DE" w:rsidR="003E0C71" w:rsidRPr="00991506" w:rsidRDefault="003E0C71" w:rsidP="003E0C71">
      <w:pPr>
        <w:ind w:left="709"/>
        <w:jc w:val="both"/>
        <w:textAlignment w:val="baseline"/>
        <w:rPr>
          <w:rFonts w:ascii="Century Gothic" w:eastAsia="Times New Roman" w:hAnsi="Century Gothic" w:cs="Calibri"/>
          <w:sz w:val="20"/>
          <w:szCs w:val="20"/>
        </w:rPr>
      </w:pPr>
      <w:r>
        <w:rPr>
          <w:rFonts w:ascii="Century Gothic" w:hAnsi="Century Gothic"/>
          <w:b/>
          <w:sz w:val="20"/>
        </w:rPr>
        <w:t>Achtung</w:t>
      </w:r>
      <w:r>
        <w:rPr>
          <w:rFonts w:ascii="Century Gothic" w:hAnsi="Century Gothic"/>
          <w:sz w:val="20"/>
        </w:rPr>
        <w:t xml:space="preserve">: Die regionalen Behörden führen die Kontrollen für die oben genannten Sektoren bei den Betreibern durch, die Arten und Gattungen anbauen, die durch die regionale Regelung über Pflanzenvermehrungsmaterial geregelt sind. Bitte wenden Sie sich an die FASNK zu Arten und Gattungen, die nicht durch die regionalen Vorschriften zu Pflanzenvermehrungsmaterial geregelt sind und </w:t>
      </w:r>
      <w:r>
        <w:rPr>
          <w:rFonts w:ascii="Century Gothic" w:hAnsi="Century Gothic"/>
          <w:b/>
          <w:sz w:val="20"/>
        </w:rPr>
        <w:t>keine RNQP-Wirtspflanzen</w:t>
      </w:r>
      <w:r>
        <w:rPr>
          <w:rFonts w:ascii="Century Gothic" w:hAnsi="Century Gothic"/>
          <w:sz w:val="20"/>
        </w:rPr>
        <w:t xml:space="preserve"> sind.</w:t>
      </w:r>
    </w:p>
    <w:p w14:paraId="5002FAB3" w14:textId="77777777" w:rsidR="005B3037" w:rsidRPr="00991506" w:rsidRDefault="005B3037" w:rsidP="005B3037">
      <w:pPr>
        <w:ind w:left="426"/>
        <w:jc w:val="both"/>
        <w:textAlignment w:val="baseline"/>
        <w:rPr>
          <w:rFonts w:ascii="Century Gothic" w:eastAsia="Times New Roman" w:hAnsi="Century Gothic" w:cs="Segoe UI"/>
          <w:sz w:val="20"/>
          <w:szCs w:val="20"/>
          <w:lang w:bidi="ne-NP"/>
        </w:rPr>
      </w:pPr>
    </w:p>
    <w:p w14:paraId="1D588935" w14:textId="77777777" w:rsidR="005B3037" w:rsidRPr="00991506" w:rsidRDefault="005B3037" w:rsidP="00521281">
      <w:pPr>
        <w:spacing w:after="120"/>
        <w:ind w:left="709"/>
        <w:jc w:val="both"/>
        <w:textAlignment w:val="baseline"/>
        <w:rPr>
          <w:rFonts w:ascii="Century Gothic" w:eastAsia="Times New Roman" w:hAnsi="Century Gothic" w:cs="Segoe UI"/>
          <w:sz w:val="20"/>
          <w:szCs w:val="20"/>
        </w:rPr>
      </w:pPr>
      <w:r>
        <w:rPr>
          <w:rFonts w:ascii="Century Gothic" w:hAnsi="Century Gothic"/>
          <w:sz w:val="20"/>
        </w:rPr>
        <w:t xml:space="preserve">- </w:t>
      </w:r>
      <w:r>
        <w:rPr>
          <w:rFonts w:ascii="Century Gothic" w:hAnsi="Century Gothic"/>
          <w:b/>
          <w:sz w:val="20"/>
        </w:rPr>
        <w:t>die FASNK führt Kontrollen</w:t>
      </w:r>
      <w:r>
        <w:rPr>
          <w:rFonts w:ascii="Century Gothic" w:hAnsi="Century Gothic"/>
          <w:sz w:val="20"/>
        </w:rPr>
        <w:t xml:space="preserve"> in den folgenden Sektoren</w:t>
      </w:r>
      <w:r>
        <w:rPr>
          <w:sz w:val="20"/>
        </w:rPr>
        <w:t xml:space="preserve"> </w:t>
      </w:r>
      <w:r>
        <w:rPr>
          <w:rFonts w:ascii="Century Gothic" w:hAnsi="Century Gothic"/>
          <w:sz w:val="20"/>
        </w:rPr>
        <w:t>durch:</w:t>
      </w:r>
    </w:p>
    <w:p w14:paraId="68948A79" w14:textId="77777777" w:rsidR="005B3037" w:rsidRPr="00991506" w:rsidRDefault="005B3037" w:rsidP="005B3037">
      <w:pPr>
        <w:numPr>
          <w:ilvl w:val="0"/>
          <w:numId w:val="16"/>
        </w:numPr>
        <w:tabs>
          <w:tab w:val="clear" w:pos="720"/>
          <w:tab w:val="num" w:pos="1134"/>
        </w:tabs>
        <w:ind w:left="993" w:hanging="284"/>
        <w:jc w:val="both"/>
        <w:textAlignment w:val="baseline"/>
        <w:rPr>
          <w:rFonts w:ascii="Century Gothic" w:eastAsia="Times New Roman" w:hAnsi="Century Gothic" w:cs="Calibri"/>
          <w:sz w:val="20"/>
          <w:szCs w:val="20"/>
        </w:rPr>
      </w:pPr>
      <w:r>
        <w:rPr>
          <w:rFonts w:ascii="Century Gothic" w:hAnsi="Century Gothic"/>
          <w:sz w:val="20"/>
        </w:rPr>
        <w:t>Vermehrungsmaterial von Zierpflanzen und andere Pflanzen zu Zierzwecken pikiert werden;</w:t>
      </w:r>
    </w:p>
    <w:p w14:paraId="25912418" w14:textId="77777777" w:rsidR="005B3037" w:rsidRPr="00991506" w:rsidRDefault="005B3037" w:rsidP="005B3037">
      <w:pPr>
        <w:numPr>
          <w:ilvl w:val="0"/>
          <w:numId w:val="16"/>
        </w:numPr>
        <w:tabs>
          <w:tab w:val="clear" w:pos="720"/>
          <w:tab w:val="num" w:pos="1134"/>
        </w:tabs>
        <w:ind w:left="993" w:hanging="284"/>
        <w:jc w:val="both"/>
        <w:textAlignment w:val="baseline"/>
        <w:rPr>
          <w:rFonts w:ascii="Century Gothic" w:eastAsia="Times New Roman" w:hAnsi="Century Gothic" w:cs="Calibri"/>
          <w:sz w:val="20"/>
          <w:szCs w:val="20"/>
        </w:rPr>
      </w:pPr>
      <w:r>
        <w:rPr>
          <w:rFonts w:ascii="Century Gothic" w:hAnsi="Century Gothic"/>
          <w:sz w:val="20"/>
        </w:rPr>
        <w:t xml:space="preserve">Fruchtpflanzen-Vermehrungsmaterial mit Ausnahme von spezialisierten Obstbaumschulen sowie Erzeugern von Unterlagen- und </w:t>
      </w:r>
      <w:proofErr w:type="spellStart"/>
      <w:r>
        <w:rPr>
          <w:rFonts w:ascii="Century Gothic" w:hAnsi="Century Gothic"/>
          <w:sz w:val="20"/>
        </w:rPr>
        <w:t>Pröpflingen</w:t>
      </w:r>
      <w:proofErr w:type="spellEnd"/>
      <w:r>
        <w:rPr>
          <w:rFonts w:ascii="Century Gothic" w:hAnsi="Century Gothic"/>
          <w:sz w:val="20"/>
        </w:rPr>
        <w:t>, wenn die zuständige Behörde der Region eine offizielle Zertifizierung nach den „</w:t>
      </w:r>
      <w:proofErr w:type="spellStart"/>
      <w:r>
        <w:rPr>
          <w:rFonts w:ascii="Century Gothic" w:hAnsi="Century Gothic"/>
          <w:sz w:val="20"/>
        </w:rPr>
        <w:t>Handels“richtlinien</w:t>
      </w:r>
      <w:proofErr w:type="spellEnd"/>
      <w:r>
        <w:rPr>
          <w:rFonts w:ascii="Century Gothic" w:hAnsi="Century Gothic"/>
          <w:sz w:val="20"/>
        </w:rPr>
        <w:t xml:space="preserve"> durchführt;</w:t>
      </w:r>
    </w:p>
    <w:p w14:paraId="4C2261EB" w14:textId="77777777" w:rsidR="005B3037" w:rsidRPr="00991506" w:rsidRDefault="005B3037" w:rsidP="005B3037">
      <w:pPr>
        <w:numPr>
          <w:ilvl w:val="0"/>
          <w:numId w:val="16"/>
        </w:numPr>
        <w:tabs>
          <w:tab w:val="clear" w:pos="720"/>
          <w:tab w:val="num" w:pos="1134"/>
        </w:tabs>
        <w:ind w:left="709" w:firstLine="0"/>
        <w:jc w:val="both"/>
        <w:textAlignment w:val="baseline"/>
        <w:rPr>
          <w:rFonts w:ascii="Century Gothic" w:eastAsia="Times New Roman" w:hAnsi="Century Gothic" w:cs="Calibri"/>
          <w:sz w:val="20"/>
          <w:szCs w:val="20"/>
        </w:rPr>
      </w:pPr>
      <w:r>
        <w:rPr>
          <w:sz w:val="20"/>
        </w:rPr>
        <w:t>Forst-</w:t>
      </w:r>
      <w:r>
        <w:rPr>
          <w:rFonts w:ascii="Century Gothic" w:hAnsi="Century Gothic"/>
          <w:sz w:val="20"/>
        </w:rPr>
        <w:t>Vermehrungsmaterial;</w:t>
      </w:r>
    </w:p>
    <w:p w14:paraId="5E134CDC" w14:textId="5A014E58" w:rsidR="005B3037" w:rsidRDefault="005B3037" w:rsidP="00521281">
      <w:pPr>
        <w:numPr>
          <w:ilvl w:val="0"/>
          <w:numId w:val="16"/>
        </w:numPr>
        <w:tabs>
          <w:tab w:val="clear" w:pos="720"/>
          <w:tab w:val="num" w:pos="1134"/>
        </w:tabs>
        <w:spacing w:after="120"/>
        <w:ind w:left="709" w:firstLine="0"/>
        <w:jc w:val="both"/>
        <w:textAlignment w:val="baseline"/>
        <w:rPr>
          <w:rFonts w:ascii="Century Gothic" w:eastAsia="Times New Roman" w:hAnsi="Century Gothic" w:cs="Calibri"/>
          <w:sz w:val="20"/>
          <w:szCs w:val="20"/>
        </w:rPr>
      </w:pPr>
      <w:r>
        <w:rPr>
          <w:rFonts w:ascii="Century Gothic" w:hAnsi="Century Gothic"/>
          <w:sz w:val="20"/>
        </w:rPr>
        <w:t xml:space="preserve">sowie für die obligatorische </w:t>
      </w:r>
      <w:proofErr w:type="spellStart"/>
      <w:r>
        <w:rPr>
          <w:rFonts w:ascii="Century Gothic" w:hAnsi="Century Gothic"/>
          <w:sz w:val="20"/>
        </w:rPr>
        <w:t>Bodenbeprobung</w:t>
      </w:r>
      <w:proofErr w:type="spellEnd"/>
      <w:r>
        <w:rPr>
          <w:rFonts w:ascii="Century Gothic" w:hAnsi="Century Gothic"/>
          <w:sz w:val="20"/>
        </w:rPr>
        <w:t xml:space="preserve"> vor dem Anbau in allen Sektoren.</w:t>
      </w:r>
    </w:p>
    <w:p w14:paraId="7F277921" w14:textId="5A564426" w:rsidR="003E0C71" w:rsidRDefault="003E0C71" w:rsidP="00521281">
      <w:pPr>
        <w:numPr>
          <w:ilvl w:val="0"/>
          <w:numId w:val="16"/>
        </w:numPr>
        <w:tabs>
          <w:tab w:val="clear" w:pos="720"/>
          <w:tab w:val="num" w:pos="1134"/>
        </w:tabs>
        <w:spacing w:after="120"/>
        <w:ind w:left="709" w:firstLine="0"/>
        <w:jc w:val="both"/>
        <w:textAlignment w:val="baseline"/>
        <w:rPr>
          <w:rFonts w:ascii="Century Gothic" w:eastAsia="Times New Roman" w:hAnsi="Century Gothic" w:cs="Calibri"/>
          <w:sz w:val="20"/>
          <w:szCs w:val="20"/>
        </w:rPr>
      </w:pPr>
      <w:r>
        <w:rPr>
          <w:rFonts w:ascii="Century Gothic" w:hAnsi="Century Gothic"/>
          <w:sz w:val="20"/>
        </w:rPr>
        <w:t>Bei Betreibern, die ausschließlich Pflanzen haben, die nicht durch die regionalen Vorschriften über Pflanzenvermehrungsmaterial geregelt sind und keine Wirtspflanzen der RNQP sind.</w:t>
      </w:r>
    </w:p>
    <w:p w14:paraId="3A815586" w14:textId="41B8B52D" w:rsidR="003E0C71" w:rsidRPr="003E0C71" w:rsidRDefault="003E0C71" w:rsidP="003E0C71">
      <w:pPr>
        <w:pStyle w:val="NormalWeb"/>
        <w:shd w:val="clear" w:color="auto" w:fill="FFFFFF"/>
        <w:ind w:left="720"/>
        <w:rPr>
          <w:rFonts w:ascii="Century Gothic" w:hAnsi="Century Gothic" w:cs="Calibri"/>
          <w:sz w:val="20"/>
          <w:szCs w:val="20"/>
        </w:rPr>
      </w:pPr>
      <w:r>
        <w:rPr>
          <w:rFonts w:ascii="Century Gothic" w:hAnsi="Century Gothic"/>
          <w:b/>
          <w:sz w:val="20"/>
        </w:rPr>
        <w:lastRenderedPageBreak/>
        <w:t>Achtung</w:t>
      </w:r>
      <w:r>
        <w:rPr>
          <w:rFonts w:ascii="Century Gothic" w:hAnsi="Century Gothic"/>
          <w:sz w:val="20"/>
        </w:rPr>
        <w:t>: Die Verordnung über die Vermarktung von pflanzlichem Fortpflanzungsmaterial gilt für diesen Zweck weiterhin. Wenden Sie sich immer an die Direktion für Qualität und Tierschutz von SPW ARNE.</w:t>
      </w:r>
    </w:p>
    <w:p w14:paraId="1B11613E" w14:textId="20281B0F" w:rsidR="005B3037" w:rsidRPr="0013477F" w:rsidRDefault="005B3037" w:rsidP="005B3037">
      <w:pPr>
        <w:pStyle w:val="Paragraphedeliste"/>
        <w:numPr>
          <w:ilvl w:val="0"/>
          <w:numId w:val="14"/>
        </w:numPr>
        <w:spacing w:after="120" w:line="240" w:lineRule="auto"/>
        <w:ind w:left="426" w:firstLine="0"/>
        <w:jc w:val="both"/>
        <w:textAlignment w:val="baseline"/>
        <w:rPr>
          <w:rFonts w:ascii="Century Gothic" w:eastAsia="Times New Roman" w:hAnsi="Century Gothic" w:cs="Segoe UI"/>
          <w:sz w:val="20"/>
          <w:szCs w:val="20"/>
          <w:u w:val="single"/>
        </w:rPr>
      </w:pPr>
      <w:r>
        <w:rPr>
          <w:rFonts w:ascii="Century Gothic" w:hAnsi="Century Gothic"/>
          <w:b/>
          <w:sz w:val="20"/>
          <w:u w:val="single"/>
        </w:rPr>
        <w:t>Einfuhren aus Nicht-EU-Ländern:</w:t>
      </w:r>
    </w:p>
    <w:p w14:paraId="04CC4F02" w14:textId="77777777" w:rsidR="005B3037" w:rsidRPr="00C03EA0" w:rsidRDefault="005B3037" w:rsidP="005B3037">
      <w:pPr>
        <w:ind w:left="426"/>
        <w:jc w:val="both"/>
        <w:textAlignment w:val="baseline"/>
        <w:rPr>
          <w:rFonts w:ascii="Century Gothic" w:eastAsia="Times New Roman" w:hAnsi="Century Gothic" w:cs="Calibri"/>
          <w:sz w:val="20"/>
          <w:szCs w:val="20"/>
        </w:rPr>
      </w:pPr>
      <w:r>
        <w:rPr>
          <w:rFonts w:ascii="Century Gothic" w:hAnsi="Century Gothic"/>
          <w:sz w:val="20"/>
        </w:rPr>
        <w:t xml:space="preserve">Die FASNK ist Ihr Ansprechpartner für Importe aus einem Nicht-EU-Land für alle Sektoren von pflanzlichem Vermehrungsmaterial (siehe </w:t>
      </w:r>
      <w:hyperlink r:id="rId10" w:history="1">
        <w:r>
          <w:rPr>
            <w:rStyle w:val="Lienhypertexte"/>
            <w:rFonts w:ascii="Century Gothic" w:hAnsi="Century Gothic"/>
            <w:sz w:val="20"/>
          </w:rPr>
          <w:t>www.favv-afsca.be/importation</w:t>
        </w:r>
      </w:hyperlink>
      <w:r>
        <w:rPr>
          <w:rFonts w:ascii="Century Gothic" w:hAnsi="Century Gothic"/>
          <w:sz w:val="20"/>
        </w:rPr>
        <w:t>).</w:t>
      </w:r>
    </w:p>
    <w:p w14:paraId="2CFFBE25" w14:textId="77777777" w:rsidR="005B3037" w:rsidRPr="00C03EA0" w:rsidRDefault="005B3037" w:rsidP="005B3037">
      <w:pPr>
        <w:ind w:left="426"/>
        <w:jc w:val="both"/>
        <w:textAlignment w:val="baseline"/>
        <w:rPr>
          <w:rFonts w:ascii="Century Gothic" w:eastAsia="Times New Roman" w:hAnsi="Century Gothic" w:cs="Calibri"/>
          <w:sz w:val="20"/>
          <w:szCs w:val="20"/>
          <w:lang w:bidi="ne-NP"/>
        </w:rPr>
      </w:pPr>
    </w:p>
    <w:p w14:paraId="0E3F6A58" w14:textId="77777777" w:rsidR="005B3037" w:rsidRPr="00C03EA0" w:rsidRDefault="005B3037" w:rsidP="005B3037">
      <w:pPr>
        <w:pStyle w:val="Paragraphedeliste"/>
        <w:numPr>
          <w:ilvl w:val="0"/>
          <w:numId w:val="14"/>
        </w:numPr>
        <w:spacing w:after="120" w:line="240" w:lineRule="auto"/>
        <w:ind w:left="426" w:firstLine="0"/>
        <w:jc w:val="both"/>
        <w:textAlignment w:val="baseline"/>
        <w:rPr>
          <w:rFonts w:ascii="Century Gothic" w:eastAsia="Times New Roman" w:hAnsi="Century Gothic" w:cs="Segoe UI"/>
          <w:sz w:val="20"/>
          <w:szCs w:val="20"/>
        </w:rPr>
      </w:pPr>
      <w:r>
        <w:rPr>
          <w:rFonts w:ascii="Century Gothic" w:hAnsi="Century Gothic"/>
          <w:b/>
          <w:sz w:val="20"/>
        </w:rPr>
        <w:t>Ausfuhren in Nicht-EU-Länder:</w:t>
      </w:r>
    </w:p>
    <w:p w14:paraId="31DF57A9" w14:textId="77777777" w:rsidR="005B3037" w:rsidRPr="00991506" w:rsidRDefault="005B3037" w:rsidP="00521281">
      <w:pPr>
        <w:spacing w:after="120"/>
        <w:ind w:left="426"/>
        <w:jc w:val="both"/>
        <w:textAlignment w:val="baseline"/>
        <w:rPr>
          <w:rFonts w:ascii="Century Gothic" w:eastAsia="Times New Roman" w:hAnsi="Century Gothic" w:cs="Segoe UI"/>
          <w:sz w:val="20"/>
          <w:szCs w:val="20"/>
        </w:rPr>
      </w:pPr>
      <w:r>
        <w:rPr>
          <w:rFonts w:ascii="Century Gothic" w:hAnsi="Century Gothic"/>
          <w:sz w:val="20"/>
        </w:rPr>
        <w:t>Die Ausstellung von Pflanzengesundheitszeugnissen (PGZ) zur Ausfuhr, sowie zur Wiederausfuhr und für den Prä-Export unterliegt:</w:t>
      </w:r>
    </w:p>
    <w:p w14:paraId="13924181" w14:textId="77777777" w:rsidR="005B3037" w:rsidRPr="00991506" w:rsidRDefault="005B3037" w:rsidP="00521281">
      <w:pPr>
        <w:spacing w:after="120"/>
        <w:ind w:left="709"/>
        <w:jc w:val="both"/>
        <w:textAlignment w:val="baseline"/>
        <w:rPr>
          <w:rFonts w:ascii="Century Gothic" w:eastAsia="Times New Roman" w:hAnsi="Century Gothic" w:cs="Segoe UI"/>
          <w:sz w:val="20"/>
          <w:szCs w:val="20"/>
        </w:rPr>
      </w:pPr>
      <w:r>
        <w:rPr>
          <w:rFonts w:ascii="Century Gothic" w:hAnsi="Century Gothic"/>
          <w:sz w:val="20"/>
        </w:rPr>
        <w:t xml:space="preserve">- </w:t>
      </w:r>
      <w:r>
        <w:rPr>
          <w:rFonts w:ascii="Century Gothic" w:hAnsi="Century Gothic"/>
          <w:b/>
          <w:bCs/>
          <w:sz w:val="20"/>
        </w:rPr>
        <w:t>den</w:t>
      </w:r>
      <w:r>
        <w:rPr>
          <w:rFonts w:ascii="Century Gothic" w:hAnsi="Century Gothic"/>
          <w:sz w:val="20"/>
        </w:rPr>
        <w:t xml:space="preserve"> </w:t>
      </w:r>
      <w:r>
        <w:rPr>
          <w:rFonts w:ascii="Century Gothic" w:hAnsi="Century Gothic"/>
          <w:b/>
          <w:sz w:val="20"/>
        </w:rPr>
        <w:t>Regionalbehörden für</w:t>
      </w:r>
      <w:r>
        <w:rPr>
          <w:rFonts w:ascii="Century Gothic" w:hAnsi="Century Gothic"/>
          <w:sz w:val="20"/>
        </w:rPr>
        <w:t>:</w:t>
      </w:r>
    </w:p>
    <w:p w14:paraId="6CE7A184" w14:textId="77777777" w:rsidR="005B3037" w:rsidRPr="00991506" w:rsidRDefault="005B3037" w:rsidP="00521281">
      <w:pPr>
        <w:numPr>
          <w:ilvl w:val="0"/>
          <w:numId w:val="17"/>
        </w:numPr>
        <w:tabs>
          <w:tab w:val="num" w:pos="1276"/>
        </w:tabs>
        <w:ind w:left="1134" w:hanging="283"/>
        <w:jc w:val="both"/>
        <w:textAlignment w:val="baseline"/>
        <w:rPr>
          <w:rFonts w:ascii="Century Gothic" w:eastAsia="Times New Roman" w:hAnsi="Century Gothic" w:cs="Calibri"/>
          <w:sz w:val="20"/>
          <w:szCs w:val="20"/>
        </w:rPr>
      </w:pPr>
      <w:r>
        <w:rPr>
          <w:rFonts w:ascii="Century Gothic" w:hAnsi="Century Gothic"/>
          <w:sz w:val="20"/>
        </w:rPr>
        <w:t>zertifizierte Pflanzkartoffeln;</w:t>
      </w:r>
    </w:p>
    <w:p w14:paraId="0D2C32E0" w14:textId="77777777" w:rsidR="005B3037" w:rsidRPr="00991506" w:rsidRDefault="005B3037" w:rsidP="00521281">
      <w:pPr>
        <w:numPr>
          <w:ilvl w:val="0"/>
          <w:numId w:val="17"/>
        </w:numPr>
        <w:tabs>
          <w:tab w:val="num" w:pos="1276"/>
        </w:tabs>
        <w:ind w:left="1134" w:hanging="283"/>
        <w:jc w:val="both"/>
        <w:textAlignment w:val="baseline"/>
        <w:rPr>
          <w:rFonts w:ascii="Century Gothic" w:eastAsia="Times New Roman" w:hAnsi="Century Gothic" w:cs="Calibri"/>
          <w:sz w:val="20"/>
          <w:szCs w:val="20"/>
        </w:rPr>
      </w:pPr>
      <w:r>
        <w:rPr>
          <w:rFonts w:ascii="Century Gothic" w:hAnsi="Century Gothic"/>
          <w:sz w:val="20"/>
        </w:rPr>
        <w:t>zertifiziertes landwirtschaftliches Saatgut und Standard-Gemüsesaatgut;</w:t>
      </w:r>
    </w:p>
    <w:p w14:paraId="73A880D5" w14:textId="77777777" w:rsidR="005B3037" w:rsidRPr="00991506" w:rsidRDefault="005B3037" w:rsidP="00521281">
      <w:pPr>
        <w:numPr>
          <w:ilvl w:val="0"/>
          <w:numId w:val="17"/>
        </w:numPr>
        <w:tabs>
          <w:tab w:val="num" w:pos="1276"/>
        </w:tabs>
        <w:ind w:left="1134" w:hanging="283"/>
        <w:jc w:val="both"/>
        <w:textAlignment w:val="baseline"/>
        <w:rPr>
          <w:rFonts w:ascii="Century Gothic" w:eastAsia="Times New Roman" w:hAnsi="Century Gothic" w:cs="Calibri"/>
          <w:sz w:val="20"/>
          <w:szCs w:val="20"/>
        </w:rPr>
      </w:pPr>
      <w:r>
        <w:rPr>
          <w:rFonts w:ascii="Century Gothic" w:hAnsi="Century Gothic"/>
          <w:sz w:val="20"/>
        </w:rPr>
        <w:t xml:space="preserve">Fruchtpflanzen-Vermehrungsmaterial für spezialisierte Obstbaumschulen sowie Erzeuger von Unterlagen- und </w:t>
      </w:r>
      <w:proofErr w:type="spellStart"/>
      <w:r>
        <w:rPr>
          <w:rFonts w:ascii="Century Gothic" w:hAnsi="Century Gothic"/>
          <w:sz w:val="20"/>
        </w:rPr>
        <w:t>Pröpflingen</w:t>
      </w:r>
      <w:proofErr w:type="spellEnd"/>
      <w:r>
        <w:rPr>
          <w:rFonts w:ascii="Century Gothic" w:hAnsi="Century Gothic"/>
          <w:sz w:val="20"/>
        </w:rPr>
        <w:t>, für die, die zuständige regionalen Einheit eine offizielle Zertifizierung nach den „</w:t>
      </w:r>
      <w:proofErr w:type="spellStart"/>
      <w:r>
        <w:rPr>
          <w:rFonts w:ascii="Century Gothic" w:hAnsi="Century Gothic"/>
          <w:sz w:val="20"/>
        </w:rPr>
        <w:t>Handels“richtlinien</w:t>
      </w:r>
      <w:proofErr w:type="spellEnd"/>
      <w:r>
        <w:rPr>
          <w:rFonts w:ascii="Century Gothic" w:hAnsi="Century Gothic"/>
          <w:sz w:val="20"/>
        </w:rPr>
        <w:t xml:space="preserve"> durchführt;</w:t>
      </w:r>
    </w:p>
    <w:p w14:paraId="226353D5" w14:textId="77777777" w:rsidR="005B3037" w:rsidRPr="00991506" w:rsidRDefault="005B3037" w:rsidP="00521281">
      <w:pPr>
        <w:numPr>
          <w:ilvl w:val="0"/>
          <w:numId w:val="17"/>
        </w:numPr>
        <w:tabs>
          <w:tab w:val="num" w:pos="1276"/>
        </w:tabs>
        <w:ind w:left="1134" w:hanging="283"/>
        <w:jc w:val="both"/>
        <w:textAlignment w:val="baseline"/>
        <w:rPr>
          <w:rFonts w:ascii="Century Gothic" w:eastAsia="Times New Roman" w:hAnsi="Century Gothic" w:cs="Calibri"/>
          <w:sz w:val="20"/>
          <w:szCs w:val="20"/>
        </w:rPr>
      </w:pPr>
      <w:r>
        <w:rPr>
          <w:rFonts w:ascii="Century Gothic" w:hAnsi="Century Gothic"/>
          <w:sz w:val="20"/>
        </w:rPr>
        <w:t>Vermehrungsmaterial von Gemüse und Gemüsesetzlingen, mit Ausnahme von Saatgut;</w:t>
      </w:r>
    </w:p>
    <w:p w14:paraId="5793CDF2" w14:textId="77F2986A" w:rsidR="005B3037" w:rsidRDefault="005B3037" w:rsidP="00521281">
      <w:pPr>
        <w:numPr>
          <w:ilvl w:val="0"/>
          <w:numId w:val="17"/>
        </w:numPr>
        <w:tabs>
          <w:tab w:val="num" w:pos="1276"/>
        </w:tabs>
        <w:spacing w:after="120"/>
        <w:ind w:left="1134" w:hanging="283"/>
        <w:jc w:val="both"/>
        <w:textAlignment w:val="baseline"/>
        <w:rPr>
          <w:rFonts w:ascii="Century Gothic" w:eastAsia="Times New Roman" w:hAnsi="Century Gothic" w:cs="Calibri"/>
          <w:sz w:val="20"/>
          <w:szCs w:val="20"/>
        </w:rPr>
      </w:pPr>
      <w:r>
        <w:rPr>
          <w:rFonts w:ascii="Century Gothic" w:hAnsi="Century Gothic"/>
          <w:sz w:val="20"/>
        </w:rPr>
        <w:t>Material für die vegetative Vermehrung von Reben.</w:t>
      </w:r>
    </w:p>
    <w:p w14:paraId="30CE026F" w14:textId="7FF834BA" w:rsidR="003E0C71" w:rsidRPr="00991506" w:rsidRDefault="003E0C71" w:rsidP="003E0C71">
      <w:pPr>
        <w:spacing w:after="120"/>
        <w:ind w:left="851"/>
        <w:jc w:val="both"/>
        <w:textAlignment w:val="baseline"/>
        <w:rPr>
          <w:rFonts w:ascii="Century Gothic" w:eastAsia="Times New Roman" w:hAnsi="Century Gothic" w:cs="Calibri"/>
          <w:sz w:val="20"/>
          <w:szCs w:val="20"/>
        </w:rPr>
      </w:pPr>
      <w:r>
        <w:rPr>
          <w:rFonts w:ascii="Century Gothic" w:hAnsi="Century Gothic"/>
          <w:b/>
          <w:sz w:val="20"/>
        </w:rPr>
        <w:t>Achtung</w:t>
      </w:r>
      <w:r>
        <w:rPr>
          <w:rFonts w:ascii="Century Gothic" w:hAnsi="Century Gothic"/>
          <w:sz w:val="20"/>
        </w:rPr>
        <w:t>: Die regionalen Behörden führen die Kontrollen für die oben genannten Sektoren bei den Betreibern durch, die Arten und Gattungen anbauen, die durch die regionale Regelung über Pflanzenvermehrungsmaterial geregelt sind.</w:t>
      </w:r>
    </w:p>
    <w:p w14:paraId="1D074104" w14:textId="77777777" w:rsidR="005B3037" w:rsidRPr="00991506" w:rsidRDefault="005B3037" w:rsidP="00521281">
      <w:pPr>
        <w:spacing w:after="120"/>
        <w:ind w:left="709"/>
        <w:jc w:val="both"/>
        <w:textAlignment w:val="baseline"/>
        <w:rPr>
          <w:rFonts w:ascii="Century Gothic" w:eastAsia="Times New Roman" w:hAnsi="Century Gothic" w:cs="Segoe UI"/>
          <w:sz w:val="20"/>
          <w:szCs w:val="20"/>
        </w:rPr>
      </w:pPr>
      <w:r>
        <w:rPr>
          <w:rFonts w:ascii="Century Gothic" w:hAnsi="Century Gothic"/>
          <w:sz w:val="20"/>
        </w:rPr>
        <w:t xml:space="preserve">- </w:t>
      </w:r>
      <w:r>
        <w:rPr>
          <w:rFonts w:ascii="Century Gothic" w:hAnsi="Century Gothic"/>
          <w:b/>
          <w:bCs/>
          <w:sz w:val="20"/>
        </w:rPr>
        <w:t>der FASNK</w:t>
      </w:r>
      <w:r>
        <w:rPr>
          <w:rFonts w:ascii="Century Gothic" w:hAnsi="Century Gothic"/>
          <w:b/>
          <w:sz w:val="20"/>
        </w:rPr>
        <w:t xml:space="preserve"> für</w:t>
      </w:r>
      <w:r>
        <w:rPr>
          <w:rFonts w:ascii="Century Gothic" w:hAnsi="Century Gothic"/>
          <w:sz w:val="20"/>
        </w:rPr>
        <w:t>:</w:t>
      </w:r>
    </w:p>
    <w:p w14:paraId="3A5606C7" w14:textId="77777777" w:rsidR="005B3037" w:rsidRPr="00991506" w:rsidRDefault="005B3037" w:rsidP="00521281">
      <w:pPr>
        <w:numPr>
          <w:ilvl w:val="0"/>
          <w:numId w:val="18"/>
        </w:numPr>
        <w:tabs>
          <w:tab w:val="clear" w:pos="720"/>
          <w:tab w:val="num" w:pos="1276"/>
        </w:tabs>
        <w:ind w:left="1134" w:hanging="283"/>
        <w:jc w:val="both"/>
        <w:textAlignment w:val="baseline"/>
        <w:rPr>
          <w:rFonts w:ascii="Century Gothic" w:eastAsia="Times New Roman" w:hAnsi="Century Gothic" w:cs="Calibri"/>
          <w:sz w:val="20"/>
          <w:szCs w:val="20"/>
        </w:rPr>
      </w:pPr>
      <w:r>
        <w:rPr>
          <w:rFonts w:ascii="Century Gothic" w:hAnsi="Century Gothic"/>
          <w:sz w:val="20"/>
        </w:rPr>
        <w:t>Vermehrungsmaterial von Zierpflanzen und andere Pflanzen zu Zierzwecken pikiert werden;</w:t>
      </w:r>
    </w:p>
    <w:p w14:paraId="114ECF58" w14:textId="77777777" w:rsidR="005B3037" w:rsidRPr="00991506" w:rsidRDefault="005B3037" w:rsidP="00521281">
      <w:pPr>
        <w:numPr>
          <w:ilvl w:val="0"/>
          <w:numId w:val="18"/>
        </w:numPr>
        <w:tabs>
          <w:tab w:val="clear" w:pos="720"/>
          <w:tab w:val="num" w:pos="1276"/>
        </w:tabs>
        <w:ind w:left="1134" w:hanging="283"/>
        <w:jc w:val="both"/>
        <w:textAlignment w:val="baseline"/>
        <w:rPr>
          <w:rFonts w:ascii="Century Gothic" w:eastAsia="Times New Roman" w:hAnsi="Century Gothic" w:cs="Calibri"/>
          <w:sz w:val="20"/>
          <w:szCs w:val="20"/>
        </w:rPr>
      </w:pPr>
      <w:r>
        <w:rPr>
          <w:rFonts w:ascii="Century Gothic" w:hAnsi="Century Gothic"/>
          <w:sz w:val="20"/>
        </w:rPr>
        <w:t xml:space="preserve">Fruchtpflanzen-Vermehrungsmaterial mit Ausnahme von spezialisierten Obstbaumschulen sowie Erzeugern von Unterlagen- und </w:t>
      </w:r>
      <w:proofErr w:type="spellStart"/>
      <w:r>
        <w:rPr>
          <w:rFonts w:ascii="Century Gothic" w:hAnsi="Century Gothic"/>
          <w:sz w:val="20"/>
        </w:rPr>
        <w:t>Pröpflingen</w:t>
      </w:r>
      <w:proofErr w:type="spellEnd"/>
      <w:r>
        <w:rPr>
          <w:rFonts w:ascii="Century Gothic" w:hAnsi="Century Gothic"/>
          <w:sz w:val="20"/>
        </w:rPr>
        <w:t>, wenn die zuständige Behörde der Region eine offizielle Zertifizierung nach den „</w:t>
      </w:r>
      <w:proofErr w:type="spellStart"/>
      <w:r>
        <w:rPr>
          <w:rFonts w:ascii="Century Gothic" w:hAnsi="Century Gothic"/>
          <w:sz w:val="20"/>
        </w:rPr>
        <w:t>Handels“richtlinien</w:t>
      </w:r>
      <w:proofErr w:type="spellEnd"/>
      <w:r>
        <w:rPr>
          <w:rFonts w:ascii="Century Gothic" w:hAnsi="Century Gothic"/>
          <w:sz w:val="20"/>
        </w:rPr>
        <w:t xml:space="preserve"> durchführt;</w:t>
      </w:r>
    </w:p>
    <w:p w14:paraId="17752EA6" w14:textId="77777777" w:rsidR="005B3037" w:rsidRPr="00991506" w:rsidRDefault="005B3037" w:rsidP="00521281">
      <w:pPr>
        <w:numPr>
          <w:ilvl w:val="0"/>
          <w:numId w:val="18"/>
        </w:numPr>
        <w:tabs>
          <w:tab w:val="clear" w:pos="720"/>
          <w:tab w:val="num" w:pos="1276"/>
        </w:tabs>
        <w:ind w:left="1134" w:hanging="283"/>
        <w:jc w:val="both"/>
        <w:textAlignment w:val="baseline"/>
        <w:rPr>
          <w:rFonts w:ascii="Century Gothic" w:eastAsia="Times New Roman" w:hAnsi="Century Gothic" w:cs="Calibri"/>
          <w:sz w:val="20"/>
          <w:szCs w:val="20"/>
        </w:rPr>
      </w:pPr>
      <w:r>
        <w:rPr>
          <w:rFonts w:ascii="Century Gothic" w:hAnsi="Century Gothic"/>
          <w:sz w:val="20"/>
        </w:rPr>
        <w:t>forstliches Vermehrungsgut;</w:t>
      </w:r>
    </w:p>
    <w:p w14:paraId="4E3AF111" w14:textId="74BA7E0F" w:rsidR="005B3037" w:rsidRPr="003E0C71" w:rsidRDefault="005B3037" w:rsidP="00521281">
      <w:pPr>
        <w:numPr>
          <w:ilvl w:val="0"/>
          <w:numId w:val="18"/>
        </w:numPr>
        <w:tabs>
          <w:tab w:val="clear" w:pos="720"/>
          <w:tab w:val="num" w:pos="1276"/>
        </w:tabs>
        <w:spacing w:after="120"/>
        <w:ind w:left="1134" w:hanging="283"/>
        <w:jc w:val="both"/>
        <w:textAlignment w:val="baseline"/>
        <w:rPr>
          <w:rFonts w:ascii="Century Gothic" w:eastAsia="Times New Roman" w:hAnsi="Century Gothic" w:cs="Segoe UI"/>
          <w:sz w:val="20"/>
          <w:szCs w:val="20"/>
        </w:rPr>
      </w:pPr>
      <w:r>
        <w:rPr>
          <w:rFonts w:ascii="Century Gothic" w:hAnsi="Century Gothic"/>
          <w:sz w:val="20"/>
        </w:rPr>
        <w:t xml:space="preserve">sowie für die obligatorische </w:t>
      </w:r>
      <w:proofErr w:type="spellStart"/>
      <w:r>
        <w:rPr>
          <w:rFonts w:ascii="Century Gothic" w:hAnsi="Century Gothic"/>
          <w:sz w:val="20"/>
        </w:rPr>
        <w:t>Bodenbeprobung</w:t>
      </w:r>
      <w:proofErr w:type="spellEnd"/>
      <w:r>
        <w:rPr>
          <w:rFonts w:ascii="Century Gothic" w:hAnsi="Century Gothic"/>
          <w:sz w:val="20"/>
        </w:rPr>
        <w:t xml:space="preserve"> vor dem Anbau in allen Sektoren.</w:t>
      </w:r>
    </w:p>
    <w:p w14:paraId="3182FEE9" w14:textId="30414A38" w:rsidR="003E0C71" w:rsidRPr="003E0C71" w:rsidRDefault="003E0C71" w:rsidP="00521281">
      <w:pPr>
        <w:numPr>
          <w:ilvl w:val="0"/>
          <w:numId w:val="18"/>
        </w:numPr>
        <w:tabs>
          <w:tab w:val="clear" w:pos="720"/>
          <w:tab w:val="num" w:pos="1276"/>
        </w:tabs>
        <w:spacing w:after="120"/>
        <w:ind w:left="1134" w:hanging="283"/>
        <w:jc w:val="both"/>
        <w:textAlignment w:val="baseline"/>
        <w:rPr>
          <w:rFonts w:ascii="Century Gothic" w:eastAsia="Times New Roman" w:hAnsi="Century Gothic" w:cs="Calibri"/>
          <w:sz w:val="20"/>
          <w:szCs w:val="20"/>
        </w:rPr>
      </w:pPr>
      <w:r>
        <w:rPr>
          <w:rFonts w:ascii="Century Gothic" w:hAnsi="Century Gothic"/>
          <w:sz w:val="20"/>
        </w:rPr>
        <w:t>Bei Betreibern, die ausschließlich Pflanzen haben, die nicht durch die regionalen Vorschriften über Pflanzenvermehrungsmaterial geregelt sind und keine Wirtspflanzen der RNQP sind.</w:t>
      </w:r>
    </w:p>
    <w:p w14:paraId="463EED52" w14:textId="4B3CEF31" w:rsidR="005B3037" w:rsidRPr="00991506" w:rsidRDefault="005B3037" w:rsidP="00521281">
      <w:pPr>
        <w:spacing w:after="120"/>
        <w:ind w:left="851" w:hanging="142"/>
        <w:jc w:val="both"/>
        <w:textAlignment w:val="baseline"/>
        <w:rPr>
          <w:rFonts w:ascii="Century Gothic" w:eastAsia="Times New Roman" w:hAnsi="Century Gothic" w:cs="Segoe UI"/>
          <w:sz w:val="20"/>
          <w:szCs w:val="20"/>
        </w:rPr>
      </w:pPr>
      <w:r>
        <w:rPr>
          <w:rFonts w:ascii="Century Gothic" w:hAnsi="Century Gothic"/>
          <w:sz w:val="20"/>
        </w:rPr>
        <w:t>-</w:t>
      </w:r>
      <w:r>
        <w:rPr>
          <w:rFonts w:ascii="Century Gothic" w:hAnsi="Century Gothic"/>
          <w:b/>
          <w:sz w:val="20"/>
        </w:rPr>
        <w:t>Ausnahmen</w:t>
      </w:r>
      <w:r>
        <w:rPr>
          <w:rFonts w:ascii="Century Gothic" w:hAnsi="Century Gothic"/>
          <w:sz w:val="20"/>
        </w:rPr>
        <w:t xml:space="preserve"> für die Ausstellung von PGZ für die Ausfuhr und für die Wiederausfuhr:</w:t>
      </w:r>
    </w:p>
    <w:p w14:paraId="77233BF3" w14:textId="77777777" w:rsidR="005B3037" w:rsidRPr="00991506" w:rsidRDefault="005B3037" w:rsidP="00521281">
      <w:pPr>
        <w:numPr>
          <w:ilvl w:val="0"/>
          <w:numId w:val="13"/>
        </w:numPr>
        <w:tabs>
          <w:tab w:val="clear" w:pos="720"/>
          <w:tab w:val="num" w:pos="1276"/>
        </w:tabs>
        <w:ind w:left="993" w:firstLine="0"/>
        <w:jc w:val="both"/>
        <w:textAlignment w:val="baseline"/>
        <w:rPr>
          <w:rFonts w:ascii="Century Gothic" w:eastAsia="Times New Roman" w:hAnsi="Century Gothic" w:cs="Calibri"/>
          <w:sz w:val="20"/>
          <w:szCs w:val="20"/>
        </w:rPr>
      </w:pPr>
      <w:r>
        <w:rPr>
          <w:rFonts w:ascii="Century Gothic" w:hAnsi="Century Gothic"/>
          <w:sz w:val="20"/>
        </w:rPr>
        <w:t>auf Sicherheitspapier für die Russische Föderation wird immer noch von der FASNK durchgeführt;</w:t>
      </w:r>
    </w:p>
    <w:p w14:paraId="1DBFDF54" w14:textId="0F5FADBD" w:rsidR="005B3037" w:rsidRDefault="005B3037" w:rsidP="00521281">
      <w:pPr>
        <w:numPr>
          <w:ilvl w:val="0"/>
          <w:numId w:val="13"/>
        </w:numPr>
        <w:tabs>
          <w:tab w:val="clear" w:pos="720"/>
          <w:tab w:val="num" w:pos="1276"/>
        </w:tabs>
        <w:ind w:left="1418" w:hanging="425"/>
        <w:jc w:val="both"/>
        <w:textAlignment w:val="baseline"/>
        <w:rPr>
          <w:rFonts w:ascii="Century Gothic" w:eastAsia="Times New Roman" w:hAnsi="Century Gothic" w:cs="Calibri"/>
          <w:sz w:val="20"/>
          <w:szCs w:val="20"/>
        </w:rPr>
      </w:pPr>
      <w:r>
        <w:rPr>
          <w:rFonts w:ascii="Century Gothic" w:hAnsi="Century Gothic"/>
          <w:sz w:val="20"/>
        </w:rPr>
        <w:t>Für Sendungen, die pflanzliches Vermehrungsmaterial gemäß Punkt 1 in Kombination mit Vermehrungsmaterial gemäß Punkt 2 enthalten, wird die FASNK weiterhin durchführen.</w:t>
      </w:r>
    </w:p>
    <w:p w14:paraId="6498EF18" w14:textId="56640D56" w:rsidR="003E0C71" w:rsidRDefault="003E0C71" w:rsidP="003E0C71">
      <w:pPr>
        <w:ind w:left="1418"/>
        <w:jc w:val="both"/>
        <w:textAlignment w:val="baseline"/>
        <w:rPr>
          <w:rFonts w:ascii="Century Gothic" w:eastAsia="Times New Roman" w:hAnsi="Century Gothic" w:cs="Calibri"/>
          <w:sz w:val="20"/>
          <w:szCs w:val="20"/>
          <w:lang w:bidi="ne-NP"/>
        </w:rPr>
      </w:pPr>
    </w:p>
    <w:p w14:paraId="3BFB0F52" w14:textId="77777777" w:rsidR="003E0C71" w:rsidRPr="003E0C71" w:rsidRDefault="003E0C71" w:rsidP="003E0C71">
      <w:pPr>
        <w:pStyle w:val="NormalWeb"/>
        <w:shd w:val="clear" w:color="auto" w:fill="FFFFFF"/>
        <w:ind w:left="708"/>
        <w:rPr>
          <w:rFonts w:ascii="Century Gothic" w:hAnsi="Century Gothic" w:cs="Calibri"/>
          <w:sz w:val="20"/>
          <w:szCs w:val="20"/>
        </w:rPr>
      </w:pPr>
      <w:r>
        <w:rPr>
          <w:rFonts w:ascii="Century Gothic" w:hAnsi="Century Gothic"/>
          <w:sz w:val="20"/>
        </w:rPr>
        <w:t>Die FASNK verhandelt mit den zuständigen Behörden von Nicht-EU-Ländern über die Anforderungen und phytosanitären Maßnahmen für den Export.</w:t>
      </w:r>
    </w:p>
    <w:p w14:paraId="57607029" w14:textId="77777777" w:rsidR="003E0C71" w:rsidRPr="003E0C71" w:rsidRDefault="003E0C71" w:rsidP="003E0C71">
      <w:pPr>
        <w:ind w:left="1418"/>
        <w:jc w:val="both"/>
        <w:textAlignment w:val="baseline"/>
        <w:rPr>
          <w:rFonts w:ascii="Century Gothic" w:eastAsia="Times New Roman" w:hAnsi="Century Gothic" w:cs="Calibri"/>
          <w:sz w:val="20"/>
          <w:szCs w:val="20"/>
          <w:lang w:val="fr-BE" w:bidi="ne-NP"/>
        </w:rPr>
      </w:pPr>
    </w:p>
    <w:p w14:paraId="6F7C7580" w14:textId="28C32F32" w:rsidR="00623D5B" w:rsidRDefault="000C748F" w:rsidP="005B3037">
      <w:pPr>
        <w:pStyle w:val="Paragraphestandard"/>
        <w:spacing w:after="300" w:line="240" w:lineRule="auto"/>
        <w:ind w:left="426"/>
        <w:jc w:val="both"/>
        <w:rPr>
          <w:rFonts w:ascii="Century Gothic" w:hAnsi="Century Gothic" w:cs="CenturyGothic"/>
          <w:sz w:val="21"/>
          <w:szCs w:val="21"/>
        </w:rPr>
      </w:pPr>
      <w:r>
        <w:rPr>
          <w:rFonts w:ascii="Century Gothic" w:hAnsi="Century Gothic"/>
          <w:noProof/>
          <w:sz w:val="21"/>
        </w:rPr>
        <w:lastRenderedPageBreak/>
        <mc:AlternateContent>
          <mc:Choice Requires="wps">
            <w:drawing>
              <wp:anchor distT="0" distB="0" distL="0" distR="0" simplePos="0" relativeHeight="251657728" behindDoc="1" locked="1" layoutInCell="1" allowOverlap="1" wp14:anchorId="594666E5" wp14:editId="2B983E0B">
                <wp:simplePos x="0" y="0"/>
                <wp:positionH relativeFrom="page">
                  <wp:posOffset>-445135</wp:posOffset>
                </wp:positionH>
                <wp:positionV relativeFrom="bottomMargin">
                  <wp:posOffset>-4123055</wp:posOffset>
                </wp:positionV>
                <wp:extent cx="2051685" cy="360045"/>
                <wp:effectExtent l="0" t="838200" r="0" b="821055"/>
                <wp:wrapThrough wrapText="bothSides">
                  <wp:wrapPolygon edited="0">
                    <wp:start x="80" y="22057"/>
                    <wp:lineTo x="21339" y="22057"/>
                    <wp:lineTo x="21339" y="1486"/>
                    <wp:lineTo x="80" y="1486"/>
                    <wp:lineTo x="80" y="22057"/>
                  </wp:wrapPolygon>
                </wp:wrapThrough>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F3435EF" w14:textId="77777777" w:rsidR="00DE4EB7" w:rsidRDefault="00103617">
                            <w:pPr>
                              <w:rPr>
                                <w:rFonts w:ascii="Arial" w:hAnsi="Arial" w:cs="Arial"/>
                                <w:b/>
                                <w:color w:val="C3082B"/>
                                <w:position w:val="20"/>
                                <w:sz w:val="18"/>
                                <w:szCs w:val="18"/>
                              </w:rPr>
                            </w:pPr>
                            <w:hyperlink r:id="rId11" w:history="1">
                              <w:r w:rsidR="0013477F">
                                <w:rPr>
                                  <w:rStyle w:val="Lienhypertexte"/>
                                  <w:rFonts w:ascii="Arial" w:hAnsi="Arial"/>
                                  <w:b/>
                                  <w:color w:val="C3082B"/>
                                  <w:sz w:val="18"/>
                                  <w:u w:val="none"/>
                                </w:rPr>
                                <w:t>www.wallonie.be</w:t>
                              </w:r>
                            </w:hyperlink>
                          </w:p>
                          <w:p w14:paraId="5105EB5D" w14:textId="77777777" w:rsidR="00DE4EB7" w:rsidRDefault="00DE4EB7">
                            <w:pPr>
                              <w:rPr>
                                <w:rFonts w:ascii="Arial" w:hAnsi="Arial" w:cs="Arial"/>
                                <w:color w:val="C3082B"/>
                                <w:sz w:val="16"/>
                                <w:szCs w:val="16"/>
                              </w:rPr>
                            </w:pPr>
                            <w:r>
                              <w:rPr>
                                <w:rFonts w:ascii="Arial" w:hAnsi="Arial"/>
                                <w:b/>
                                <w:color w:val="C3082B"/>
                                <w:sz w:val="18"/>
                              </w:rPr>
                              <w:t xml:space="preserve">Grüne Nummer: 1718 </w:t>
                            </w:r>
                            <w:r>
                              <w:rPr>
                                <w:rFonts w:ascii="Arial" w:hAnsi="Arial"/>
                                <w:color w:val="C3082B"/>
                                <w:sz w:val="16"/>
                              </w:rPr>
                              <w:t>(allgemeine Informationen)</w:t>
                            </w:r>
                          </w:p>
                          <w:p w14:paraId="6B232AF2" w14:textId="77777777" w:rsidR="00DE4EB7" w:rsidRDefault="00DE4EB7"/>
                          <w:p w14:paraId="3F336FCA" w14:textId="77777777" w:rsidR="00DE4EB7" w:rsidRDefault="00DE4EB7">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594666E5" id="Rectangle 3" o:spid="_x0000_s1026" style="position:absolute;left:0;text-align:left;margin-left:-35.05pt;margin-top:-324.65pt;width:161.55pt;height:28.35pt;rotation:90;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" stroked="f">
                <v:textbox style="layout-flow:vertical;mso-layout-flow-alt:bottom-to-top">
                  <w:txbxContent>
                    <w:p w14:paraId="3F3435EF" w14:textId="77777777" w:rsidR="00DE4EB7" w:rsidRDefault="00103617">
                      <w:pPr>
                        <w:rPr>
                          <w:rFonts w:ascii="Arial" w:hAnsi="Arial" w:cs="Arial"/>
                          <w:b/>
                          <w:color w:val="C3082B"/>
                          <w:position w:val="20"/>
                          <w:sz w:val="18"/>
                          <w:szCs w:val="18"/>
                        </w:rPr>
                      </w:pPr>
                      <w:hyperlink r:id="rId12" w:history="1">
                        <w:r w:rsidR="0013477F">
                          <w:rPr>
                            <w:rStyle w:val="Lienhypertexte"/>
                            <w:rFonts w:ascii="Arial" w:hAnsi="Arial"/>
                            <w:b/>
                            <w:color w:val="C3082B"/>
                            <w:sz w:val="18"/>
                            <w:u w:val="none"/>
                          </w:rPr>
                          <w:t>www.wallonie.be</w:t>
                        </w:r>
                      </w:hyperlink>
                    </w:p>
                    <w:p w14:paraId="5105EB5D" w14:textId="77777777" w:rsidR="00DE4EB7" w:rsidRDefault="00DE4EB7">
                      <w:pPr>
                        <w:rPr>
                          <w:rFonts w:ascii="Arial" w:hAnsi="Arial" w:cs="Arial"/>
                          <w:color w:val="C3082B"/>
                          <w:sz w:val="16"/>
                          <w:szCs w:val="16"/>
                        </w:rPr>
                      </w:pPr>
                      <w:r>
                        <w:rPr>
                          <w:rFonts w:ascii="Arial" w:hAnsi="Arial"/>
                          <w:b/>
                          <w:color w:val="C3082B"/>
                          <w:sz w:val="18"/>
                        </w:rPr>
                        <w:t xml:space="preserve">Grüne Nummer: 1718 </w:t>
                      </w:r>
                      <w:r>
                        <w:rPr>
                          <w:rFonts w:ascii="Arial" w:hAnsi="Arial"/>
                          <w:color w:val="C3082B"/>
                          <w:sz w:val="16"/>
                        </w:rPr>
                        <w:t>(allgemeine Informationen)</w:t>
                      </w:r>
                    </w:p>
                    <w:p w14:paraId="6B232AF2" w14:textId="77777777" w:rsidR="00DE4EB7" w:rsidRDefault="00DE4EB7"/>
                    <w:p w14:paraId="3F336FCA" w14:textId="77777777" w:rsidR="00DE4EB7" w:rsidRDefault="00DE4EB7">
                      <w:pPr>
                        <w:pBdr>
                          <w:bottom w:val="single" w:sz="4" w:space="1" w:color="auto"/>
                        </w:pBdr>
                      </w:pPr>
                    </w:p>
                  </w:txbxContent>
                </v:textbox>
                <w10:wrap type="through" anchorx="page" anchory="margin"/>
                <w10:anchorlock/>
              </v:rect>
            </w:pict>
          </mc:Fallback>
        </mc:AlternateContent>
      </w:r>
    </w:p>
    <w:tbl>
      <w:tblPr>
        <w:tblW w:w="0" w:type="auto"/>
        <w:tblInd w:w="113" w:type="dxa"/>
        <w:tblLayout w:type="fixed"/>
        <w:tblCellMar>
          <w:left w:w="0" w:type="dxa"/>
          <w:right w:w="0" w:type="dxa"/>
        </w:tblCellMar>
        <w:tblLook w:val="0000" w:firstRow="0" w:lastRow="0" w:firstColumn="0" w:lastColumn="0" w:noHBand="0" w:noVBand="0"/>
      </w:tblPr>
      <w:tblGrid>
        <w:gridCol w:w="694"/>
        <w:gridCol w:w="293"/>
        <w:gridCol w:w="2869"/>
        <w:gridCol w:w="284"/>
        <w:gridCol w:w="2693"/>
        <w:gridCol w:w="284"/>
        <w:gridCol w:w="2393"/>
      </w:tblGrid>
      <w:tr w:rsidR="00E63E82" w14:paraId="19248163" w14:textId="77777777" w:rsidTr="00DE4EB7">
        <w:tc>
          <w:tcPr>
            <w:tcW w:w="694" w:type="dxa"/>
          </w:tcPr>
          <w:p w14:paraId="14B49AF4" w14:textId="77777777" w:rsidR="00E63E82" w:rsidRDefault="00623D5B">
            <w:pPr>
              <w:pStyle w:val="Normale"/>
              <w:jc w:val="right"/>
              <w:rPr>
                <w:rFonts w:ascii="Century Gothic" w:hAnsi="Century Gothic" w:cs="CenturyGothic-Bold"/>
                <w:b/>
                <w:bCs/>
                <w:caps/>
                <w:sz w:val="18"/>
                <w:szCs w:val="18"/>
              </w:rPr>
            </w:pPr>
            <w:r>
              <w:rPr>
                <w:rFonts w:ascii="Century Gothic" w:hAnsi="Century Gothic"/>
                <w:b/>
                <w:caps/>
                <w:noProof/>
                <w:sz w:val="18"/>
              </w:rPr>
              <w:drawing>
                <wp:inline distT="0" distB="0" distL="0" distR="0" wp14:anchorId="7CE6476A" wp14:editId="294EA0C0">
                  <wp:extent cx="285750" cy="285750"/>
                  <wp:effectExtent l="0" t="0" r="0"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293" w:type="dxa"/>
          </w:tcPr>
          <w:p w14:paraId="6FA938F6" w14:textId="77777777" w:rsidR="00E63E82" w:rsidRDefault="00E63E82">
            <w:pPr>
              <w:pStyle w:val="Normale"/>
              <w:rPr>
                <w:rFonts w:ascii="Century Gothic" w:hAnsi="Century Gothic" w:cs="CenturyGothic-Bold"/>
                <w:b/>
                <w:bCs/>
                <w:caps/>
                <w:sz w:val="18"/>
                <w:szCs w:val="18"/>
              </w:rPr>
            </w:pPr>
          </w:p>
        </w:tc>
        <w:tc>
          <w:tcPr>
            <w:tcW w:w="2869" w:type="dxa"/>
            <w:tcBorders>
              <w:top w:val="single" w:sz="4" w:space="0" w:color="auto"/>
            </w:tcBorders>
            <w:tcMar>
              <w:top w:w="113" w:type="dxa"/>
              <w:left w:w="0" w:type="dxa"/>
              <w:bottom w:w="80" w:type="dxa"/>
              <w:right w:w="80" w:type="dxa"/>
            </w:tcMar>
          </w:tcPr>
          <w:p w14:paraId="49FB29A8" w14:textId="77777777" w:rsidR="00E63E82" w:rsidRDefault="00623D5B">
            <w:pPr>
              <w:pStyle w:val="Normale"/>
              <w:rPr>
                <w:rFonts w:ascii="Century Gothic" w:hAnsi="Century Gothic" w:cs="CenturyGothic-Bold"/>
                <w:b/>
                <w:bCs/>
                <w:caps/>
                <w:sz w:val="18"/>
                <w:szCs w:val="18"/>
              </w:rPr>
            </w:pPr>
            <w:r>
              <w:rPr>
                <w:rFonts w:ascii="Century Gothic" w:hAnsi="Century Gothic"/>
                <w:b/>
                <w:caps/>
                <w:sz w:val="18"/>
              </w:rPr>
              <w:t>Kontakt</w:t>
            </w:r>
          </w:p>
          <w:p w14:paraId="4379E846" w14:textId="77777777" w:rsidR="00E63E82" w:rsidRPr="00DE4EB7" w:rsidRDefault="00DE4EB7">
            <w:pPr>
              <w:pStyle w:val="Normale"/>
              <w:rPr>
                <w:rFonts w:ascii="Century Gothic" w:hAnsi="Century Gothic" w:cs="CenturyGothic"/>
                <w:sz w:val="16"/>
                <w:szCs w:val="16"/>
              </w:rPr>
            </w:pPr>
            <w:r>
              <w:rPr>
                <w:rFonts w:ascii="Century Gothic" w:hAnsi="Century Gothic"/>
                <w:sz w:val="16"/>
              </w:rPr>
              <w:t xml:space="preserve">Département du </w:t>
            </w:r>
            <w:proofErr w:type="spellStart"/>
            <w:r>
              <w:rPr>
                <w:rFonts w:ascii="Century Gothic" w:hAnsi="Century Gothic"/>
                <w:sz w:val="16"/>
              </w:rPr>
              <w:t>Développement</w:t>
            </w:r>
            <w:proofErr w:type="spellEnd"/>
            <w:r>
              <w:rPr>
                <w:rFonts w:ascii="Century Gothic" w:hAnsi="Century Gothic"/>
                <w:sz w:val="16"/>
              </w:rPr>
              <w:t xml:space="preserve">, de la </w:t>
            </w:r>
            <w:proofErr w:type="spellStart"/>
            <w:r>
              <w:rPr>
                <w:rFonts w:ascii="Century Gothic" w:hAnsi="Century Gothic"/>
                <w:sz w:val="16"/>
              </w:rPr>
              <w:t>Ruralité</w:t>
            </w:r>
            <w:proofErr w:type="spellEnd"/>
            <w:r>
              <w:rPr>
                <w:rFonts w:ascii="Century Gothic" w:hAnsi="Century Gothic"/>
                <w:sz w:val="16"/>
              </w:rPr>
              <w:t xml:space="preserve">, des Cours </w:t>
            </w:r>
            <w:proofErr w:type="spellStart"/>
            <w:r>
              <w:rPr>
                <w:rFonts w:ascii="Century Gothic" w:hAnsi="Century Gothic"/>
                <w:sz w:val="16"/>
              </w:rPr>
              <w:t>d’eau</w:t>
            </w:r>
            <w:proofErr w:type="spellEnd"/>
            <w:r>
              <w:rPr>
                <w:rFonts w:ascii="Century Gothic" w:hAnsi="Century Gothic"/>
                <w:sz w:val="16"/>
              </w:rPr>
              <w:t xml:space="preserve"> et du Bien-</w:t>
            </w:r>
            <w:proofErr w:type="spellStart"/>
            <w:r>
              <w:rPr>
                <w:rFonts w:ascii="Century Gothic" w:hAnsi="Century Gothic"/>
                <w:sz w:val="16"/>
              </w:rPr>
              <w:t>être</w:t>
            </w:r>
            <w:proofErr w:type="spellEnd"/>
            <w:r>
              <w:rPr>
                <w:rFonts w:ascii="Century Gothic" w:hAnsi="Century Gothic"/>
                <w:sz w:val="16"/>
              </w:rPr>
              <w:t xml:space="preserve"> </w:t>
            </w:r>
            <w:proofErr w:type="spellStart"/>
            <w:r>
              <w:rPr>
                <w:rFonts w:ascii="Century Gothic" w:hAnsi="Century Gothic"/>
                <w:sz w:val="16"/>
              </w:rPr>
              <w:t>animal</w:t>
            </w:r>
            <w:proofErr w:type="spellEnd"/>
            <w:r>
              <w:rPr>
                <w:rFonts w:ascii="Century Gothic" w:hAnsi="Century Gothic"/>
                <w:sz w:val="16"/>
              </w:rPr>
              <w:t xml:space="preserve"> (Abteilung für Entwicklung, </w:t>
            </w:r>
            <w:proofErr w:type="spellStart"/>
            <w:r>
              <w:rPr>
                <w:rFonts w:ascii="Century Gothic" w:hAnsi="Century Gothic"/>
                <w:sz w:val="16"/>
              </w:rPr>
              <w:t>Ruralität</w:t>
            </w:r>
            <w:proofErr w:type="spellEnd"/>
            <w:r>
              <w:rPr>
                <w:rFonts w:ascii="Century Gothic" w:hAnsi="Century Gothic"/>
                <w:sz w:val="16"/>
              </w:rPr>
              <w:t>, Wasserläufe und Tierwohl)</w:t>
            </w:r>
          </w:p>
          <w:p w14:paraId="36D0A1E4" w14:textId="77777777" w:rsidR="00E63E82" w:rsidRPr="00DE4EB7" w:rsidRDefault="00DE4EB7">
            <w:pPr>
              <w:pStyle w:val="Normale"/>
              <w:rPr>
                <w:rFonts w:ascii="Century Gothic" w:hAnsi="Century Gothic" w:cs="CenturyGothic"/>
                <w:color w:val="auto"/>
                <w:sz w:val="16"/>
                <w:szCs w:val="16"/>
              </w:rPr>
            </w:pPr>
            <w:proofErr w:type="spellStart"/>
            <w:r>
              <w:rPr>
                <w:rFonts w:ascii="Century Gothic" w:hAnsi="Century Gothic"/>
                <w:color w:val="auto"/>
                <w:sz w:val="16"/>
              </w:rPr>
              <w:t>Direction</w:t>
            </w:r>
            <w:proofErr w:type="spellEnd"/>
            <w:r>
              <w:rPr>
                <w:rFonts w:ascii="Century Gothic" w:hAnsi="Century Gothic"/>
                <w:color w:val="auto"/>
                <w:sz w:val="16"/>
              </w:rPr>
              <w:t xml:space="preserve"> de la </w:t>
            </w:r>
            <w:proofErr w:type="spellStart"/>
            <w:r>
              <w:rPr>
                <w:rFonts w:ascii="Century Gothic" w:hAnsi="Century Gothic"/>
                <w:color w:val="auto"/>
                <w:sz w:val="16"/>
              </w:rPr>
              <w:t>Qualité</w:t>
            </w:r>
            <w:proofErr w:type="spellEnd"/>
            <w:r>
              <w:rPr>
                <w:rFonts w:ascii="Century Gothic" w:hAnsi="Century Gothic"/>
                <w:color w:val="auto"/>
                <w:sz w:val="16"/>
              </w:rPr>
              <w:t xml:space="preserve"> et du Bien-</w:t>
            </w:r>
            <w:proofErr w:type="spellStart"/>
            <w:r>
              <w:rPr>
                <w:rFonts w:ascii="Century Gothic" w:hAnsi="Century Gothic"/>
                <w:color w:val="auto"/>
                <w:sz w:val="16"/>
              </w:rPr>
              <w:t>être</w:t>
            </w:r>
            <w:proofErr w:type="spellEnd"/>
            <w:r>
              <w:rPr>
                <w:rFonts w:ascii="Century Gothic" w:hAnsi="Century Gothic"/>
                <w:color w:val="auto"/>
                <w:sz w:val="16"/>
              </w:rPr>
              <w:t xml:space="preserve"> </w:t>
            </w:r>
            <w:proofErr w:type="spellStart"/>
            <w:r>
              <w:rPr>
                <w:rFonts w:ascii="Century Gothic" w:hAnsi="Century Gothic"/>
                <w:color w:val="auto"/>
                <w:sz w:val="16"/>
              </w:rPr>
              <w:t>animal</w:t>
            </w:r>
            <w:proofErr w:type="spellEnd"/>
            <w:r>
              <w:rPr>
                <w:rFonts w:ascii="Century Gothic" w:hAnsi="Century Gothic"/>
                <w:color w:val="auto"/>
                <w:sz w:val="16"/>
              </w:rPr>
              <w:t xml:space="preserve"> (Direktion zur Aufsicht von Qualität und Tierwohl)</w:t>
            </w:r>
          </w:p>
          <w:p w14:paraId="7CDF8735" w14:textId="77777777" w:rsidR="00E63E82" w:rsidRDefault="00DE4EB7">
            <w:pPr>
              <w:pStyle w:val="Normale"/>
              <w:rPr>
                <w:rFonts w:ascii="Century Gothic" w:hAnsi="Century Gothic" w:cs="CenturyGothic"/>
                <w:sz w:val="16"/>
                <w:szCs w:val="16"/>
              </w:rPr>
            </w:pPr>
            <w:proofErr w:type="spellStart"/>
            <w:r>
              <w:rPr>
                <w:rFonts w:ascii="Century Gothic" w:hAnsi="Century Gothic"/>
                <w:sz w:val="16"/>
              </w:rPr>
              <w:t>Chaussée</w:t>
            </w:r>
            <w:proofErr w:type="spellEnd"/>
            <w:r>
              <w:rPr>
                <w:rFonts w:ascii="Century Gothic" w:hAnsi="Century Gothic"/>
                <w:sz w:val="16"/>
              </w:rPr>
              <w:t xml:space="preserve"> de </w:t>
            </w:r>
            <w:proofErr w:type="spellStart"/>
            <w:r>
              <w:rPr>
                <w:rFonts w:ascii="Century Gothic" w:hAnsi="Century Gothic"/>
                <w:sz w:val="16"/>
              </w:rPr>
              <w:t>Louvain</w:t>
            </w:r>
            <w:proofErr w:type="spellEnd"/>
            <w:r>
              <w:rPr>
                <w:rFonts w:ascii="Century Gothic" w:hAnsi="Century Gothic"/>
                <w:sz w:val="16"/>
              </w:rPr>
              <w:t>, 14,</w:t>
            </w:r>
          </w:p>
          <w:p w14:paraId="2653053A" w14:textId="77777777" w:rsidR="00E63E82" w:rsidRDefault="00623D5B">
            <w:pPr>
              <w:pStyle w:val="Normale"/>
              <w:rPr>
                <w:rFonts w:ascii="Century Gothic" w:hAnsi="Century Gothic" w:cs="CenturyGothic"/>
                <w:sz w:val="16"/>
                <w:szCs w:val="16"/>
              </w:rPr>
            </w:pPr>
            <w:r>
              <w:rPr>
                <w:sz w:val="16"/>
              </w:rPr>
              <w:t>B - 5000   NAMUR</w:t>
            </w:r>
          </w:p>
          <w:p w14:paraId="59FC370B" w14:textId="77777777" w:rsidR="00E63E82" w:rsidRDefault="00623D5B">
            <w:pPr>
              <w:pStyle w:val="Normale"/>
              <w:rPr>
                <w:rFonts w:ascii="Century Gothic" w:hAnsi="Century Gothic" w:cs="CenturyGothic"/>
                <w:sz w:val="16"/>
                <w:szCs w:val="16"/>
              </w:rPr>
            </w:pPr>
            <w:r>
              <w:rPr>
                <w:rFonts w:ascii="Century Gothic" w:hAnsi="Century Gothic"/>
                <w:sz w:val="16"/>
              </w:rPr>
              <w:t>Fax: 081 0816444</w:t>
            </w:r>
          </w:p>
          <w:p w14:paraId="3BD88AF2" w14:textId="77777777" w:rsidR="00E63E82" w:rsidRDefault="00E63E82">
            <w:pPr>
              <w:pStyle w:val="Normale"/>
              <w:rPr>
                <w:rFonts w:ascii="Century Gothic" w:hAnsi="Century Gothic"/>
                <w:sz w:val="16"/>
                <w:szCs w:val="16"/>
              </w:rPr>
            </w:pPr>
          </w:p>
        </w:tc>
        <w:tc>
          <w:tcPr>
            <w:tcW w:w="284" w:type="dxa"/>
            <w:tcMar>
              <w:top w:w="113" w:type="dxa"/>
              <w:left w:w="80" w:type="dxa"/>
              <w:bottom w:w="80" w:type="dxa"/>
              <w:right w:w="80" w:type="dxa"/>
            </w:tcMar>
          </w:tcPr>
          <w:p w14:paraId="7D57399B" w14:textId="77777777" w:rsidR="00E63E82" w:rsidRDefault="00E63E82">
            <w:pPr>
              <w:pStyle w:val="Aucunstyle"/>
              <w:spacing w:line="240" w:lineRule="auto"/>
              <w:textAlignment w:val="auto"/>
              <w:rPr>
                <w:rFonts w:ascii="Century Gothic" w:hAnsi="Century Gothic" w:cs="Times New Roman"/>
                <w:color w:val="auto"/>
              </w:rPr>
            </w:pPr>
          </w:p>
        </w:tc>
        <w:tc>
          <w:tcPr>
            <w:tcW w:w="2693" w:type="dxa"/>
            <w:tcBorders>
              <w:top w:val="single" w:sz="4" w:space="0" w:color="auto"/>
            </w:tcBorders>
            <w:tcMar>
              <w:top w:w="113" w:type="dxa"/>
              <w:left w:w="0" w:type="dxa"/>
              <w:bottom w:w="80" w:type="dxa"/>
              <w:right w:w="80" w:type="dxa"/>
            </w:tcMar>
          </w:tcPr>
          <w:p w14:paraId="1649EB65" w14:textId="77777777" w:rsidR="00E63E82" w:rsidRDefault="00623D5B">
            <w:pPr>
              <w:pStyle w:val="Paragraphestandard"/>
              <w:spacing w:line="240" w:lineRule="auto"/>
              <w:rPr>
                <w:rFonts w:ascii="Century Gothic" w:hAnsi="Century Gothic" w:cs="CenturyGothic-Bold"/>
                <w:b/>
                <w:bCs/>
                <w:caps/>
                <w:sz w:val="18"/>
                <w:szCs w:val="18"/>
              </w:rPr>
            </w:pPr>
            <w:r>
              <w:rPr>
                <w:rFonts w:ascii="Century Gothic" w:hAnsi="Century Gothic"/>
                <w:b/>
                <w:caps/>
                <w:sz w:val="18"/>
              </w:rPr>
              <w:t>Ihre Sachbearbeiterin</w:t>
            </w:r>
          </w:p>
          <w:p w14:paraId="2CD82D60" w14:textId="77777777" w:rsidR="00E63E82" w:rsidRDefault="00DE4EB7">
            <w:pPr>
              <w:pStyle w:val="Paragraphestandard"/>
              <w:spacing w:line="240" w:lineRule="auto"/>
              <w:rPr>
                <w:rFonts w:ascii="Century Gothic" w:hAnsi="Century Gothic" w:cs="CenturyGothic"/>
                <w:sz w:val="16"/>
                <w:szCs w:val="16"/>
              </w:rPr>
            </w:pPr>
            <w:r>
              <w:rPr>
                <w:rFonts w:ascii="Century Gothic" w:hAnsi="Century Gothic"/>
                <w:sz w:val="16"/>
              </w:rPr>
              <w:t>Hélène Klinkenberg</w:t>
            </w:r>
          </w:p>
          <w:p w14:paraId="7C5191BD" w14:textId="31AD8937" w:rsidR="00E63E82" w:rsidRDefault="00623D5B">
            <w:pPr>
              <w:pStyle w:val="Paragraphestandard"/>
              <w:spacing w:line="240" w:lineRule="auto"/>
              <w:rPr>
                <w:rFonts w:ascii="Century Gothic" w:hAnsi="Century Gothic" w:cs="CenturyGothic"/>
                <w:sz w:val="16"/>
                <w:szCs w:val="16"/>
              </w:rPr>
            </w:pPr>
            <w:r>
              <w:rPr>
                <w:rFonts w:ascii="Century Gothic" w:hAnsi="Century Gothic"/>
                <w:sz w:val="16"/>
              </w:rPr>
              <w:t>Tel.: 081 64 95 98</w:t>
            </w:r>
          </w:p>
          <w:p w14:paraId="60510601" w14:textId="77777777" w:rsidR="00623D5B" w:rsidRPr="00DE4EB7" w:rsidRDefault="00103617">
            <w:pPr>
              <w:pStyle w:val="Paragraphestandard"/>
              <w:spacing w:line="240" w:lineRule="auto"/>
              <w:rPr>
                <w:rFonts w:ascii="Century Gothic" w:hAnsi="Century Gothic"/>
                <w:sz w:val="14"/>
                <w:szCs w:val="14"/>
              </w:rPr>
            </w:pPr>
            <w:hyperlink r:id="rId14" w:history="1">
              <w:r w:rsidR="0013477F">
                <w:rPr>
                  <w:rStyle w:val="Lienhypertexte"/>
                  <w:rFonts w:ascii="Century Gothic" w:hAnsi="Century Gothic"/>
                  <w:sz w:val="14"/>
                </w:rPr>
                <w:t>helene.klinkenberg@spw.wallonie.be</w:t>
              </w:r>
            </w:hyperlink>
          </w:p>
          <w:p w14:paraId="1F60486E" w14:textId="77777777" w:rsidR="00E63E82" w:rsidRPr="00623D5B" w:rsidRDefault="00E63E82">
            <w:pPr>
              <w:pStyle w:val="Paragraphestandard"/>
              <w:spacing w:line="240" w:lineRule="auto"/>
              <w:rPr>
                <w:rFonts w:ascii="Century Gothic" w:hAnsi="Century Gothic"/>
                <w:sz w:val="14"/>
                <w:szCs w:val="14"/>
              </w:rPr>
            </w:pPr>
          </w:p>
        </w:tc>
        <w:tc>
          <w:tcPr>
            <w:tcW w:w="284" w:type="dxa"/>
            <w:tcMar>
              <w:top w:w="113" w:type="dxa"/>
              <w:left w:w="80" w:type="dxa"/>
              <w:bottom w:w="80" w:type="dxa"/>
              <w:right w:w="80" w:type="dxa"/>
            </w:tcMar>
          </w:tcPr>
          <w:p w14:paraId="4BC7654C" w14:textId="77777777" w:rsidR="00E63E82" w:rsidRDefault="00E63E82">
            <w:pPr>
              <w:pStyle w:val="Aucunstyle"/>
              <w:spacing w:line="240" w:lineRule="auto"/>
              <w:textAlignment w:val="auto"/>
              <w:rPr>
                <w:rFonts w:ascii="Century Gothic" w:hAnsi="Century Gothic" w:cs="Times New Roman"/>
                <w:color w:val="auto"/>
              </w:rPr>
            </w:pPr>
          </w:p>
        </w:tc>
        <w:tc>
          <w:tcPr>
            <w:tcW w:w="2393" w:type="dxa"/>
            <w:tcBorders>
              <w:top w:val="single" w:sz="4" w:space="0" w:color="auto"/>
            </w:tcBorders>
            <w:tcMar>
              <w:top w:w="113" w:type="dxa"/>
              <w:left w:w="80" w:type="dxa"/>
              <w:bottom w:w="80" w:type="dxa"/>
              <w:right w:w="80" w:type="dxa"/>
            </w:tcMar>
          </w:tcPr>
          <w:p w14:paraId="227C6467" w14:textId="48BF67CD" w:rsidR="00E63E82" w:rsidRDefault="00A41580">
            <w:pPr>
              <w:pStyle w:val="Paragraphestandard"/>
              <w:spacing w:line="240" w:lineRule="auto"/>
              <w:rPr>
                <w:rFonts w:ascii="Century Gothic" w:hAnsi="Century Gothic"/>
                <w:sz w:val="16"/>
                <w:szCs w:val="16"/>
              </w:rPr>
            </w:pPr>
            <w:r>
              <w:rPr>
                <w:rFonts w:ascii="Century Gothic" w:hAnsi="Century Gothic"/>
                <w:sz w:val="16"/>
              </w:rPr>
              <w:t>SPWARNE/DDRCB/DQBEA/HK/</w:t>
            </w:r>
          </w:p>
        </w:tc>
      </w:tr>
    </w:tbl>
    <w:p w14:paraId="0ADD0602" w14:textId="77777777" w:rsidR="005B3037" w:rsidRPr="00991506" w:rsidRDefault="005B3037" w:rsidP="005B3037">
      <w:pPr>
        <w:ind w:left="1134"/>
        <w:textAlignment w:val="baseline"/>
        <w:rPr>
          <w:rFonts w:ascii="Century Gothic" w:eastAsia="Times New Roman" w:hAnsi="Century Gothic" w:cs="Segoe UI"/>
          <w:sz w:val="16"/>
          <w:szCs w:val="16"/>
        </w:rPr>
      </w:pPr>
      <w:r>
        <w:rPr>
          <w:rFonts w:ascii="Century Gothic" w:hAnsi="Century Gothic"/>
          <w:sz w:val="16"/>
        </w:rPr>
        <w:t>Die Verordnung finden Sie unter:   </w:t>
      </w:r>
    </w:p>
    <w:p w14:paraId="097F38C7" w14:textId="5C3C3864" w:rsidR="00E63E82" w:rsidRDefault="00103617" w:rsidP="005B3037">
      <w:pPr>
        <w:ind w:left="1134"/>
        <w:rPr>
          <w:rFonts w:ascii="Century Gothic" w:hAnsi="Century Gothic" w:cs="CenturyGothic"/>
          <w:sz w:val="18"/>
          <w:szCs w:val="18"/>
        </w:rPr>
      </w:pPr>
      <w:hyperlink r:id="rId15" w:tgtFrame="_blank" w:history="1">
        <w:r w:rsidR="0013477F">
          <w:rPr>
            <w:rFonts w:ascii="Century Gothic" w:hAnsi="Century Gothic"/>
            <w:color w:val="0000FF"/>
            <w:sz w:val="16"/>
            <w:u w:val="single"/>
          </w:rPr>
          <w:t>http://www.ejustice.just.fgov.be/eli/arrete/2021/02/22/2021040455/moniteur</w:t>
        </w:r>
      </w:hyperlink>
    </w:p>
    <w:p w14:paraId="70B1E93B" w14:textId="38EBF633" w:rsidR="00E63E82" w:rsidRDefault="00A9519C">
      <w:pPr>
        <w:ind w:left="1134"/>
        <w:rPr>
          <w:rFonts w:ascii="Century Gothic" w:hAnsi="Century Gothic" w:cs="CenturyGothic"/>
          <w:sz w:val="18"/>
          <w:szCs w:val="18"/>
        </w:rPr>
      </w:pPr>
      <w:r>
        <w:rPr>
          <w:rFonts w:ascii="Century Gothic" w:hAnsi="Century Gothic"/>
          <w:sz w:val="18"/>
        </w:rPr>
        <w:t xml:space="preserve">Für jegliche Reklamation bezüglich der Funktion des ÖDW steht Ihnen auch der Mediator zur Verfügung: </w:t>
      </w:r>
      <w:hyperlink r:id="rId16" w:history="1">
        <w:r>
          <w:rPr>
            <w:rStyle w:val="Lienhypertexte"/>
            <w:rFonts w:ascii="Century Gothic" w:hAnsi="Century Gothic"/>
            <w:sz w:val="18"/>
          </w:rPr>
          <w:t>www.le-mediateur.be</w:t>
        </w:r>
      </w:hyperlink>
      <w:r>
        <w:t>.</w:t>
      </w:r>
    </w:p>
    <w:p w14:paraId="317C6A6E" w14:textId="3F2A7313" w:rsidR="009C669F" w:rsidRDefault="009C669F">
      <w:pPr>
        <w:ind w:left="1134"/>
        <w:rPr>
          <w:rFonts w:ascii="Century Gothic" w:hAnsi="Century Gothic" w:cs="CenturyGothic"/>
          <w:sz w:val="18"/>
          <w:szCs w:val="18"/>
        </w:rPr>
      </w:pPr>
    </w:p>
    <w:p w14:paraId="5A8D6D3A" w14:textId="03C05D60" w:rsidR="009C669F" w:rsidRDefault="009C669F">
      <w:pPr>
        <w:ind w:left="1134"/>
        <w:rPr>
          <w:rFonts w:ascii="Century Gothic" w:hAnsi="Century Gothic" w:cs="CenturyGothic"/>
          <w:sz w:val="18"/>
          <w:szCs w:val="18"/>
        </w:rPr>
      </w:pPr>
    </w:p>
    <w:p w14:paraId="05CAD05E" w14:textId="66A1EB95" w:rsidR="009C669F" w:rsidRDefault="009C669F">
      <w:pPr>
        <w:ind w:left="1134"/>
        <w:rPr>
          <w:rFonts w:ascii="Century Gothic" w:hAnsi="Century Gothic" w:cs="CenturyGothic"/>
          <w:sz w:val="18"/>
          <w:szCs w:val="18"/>
        </w:rPr>
      </w:pPr>
    </w:p>
    <w:p w14:paraId="6CD7B2A8" w14:textId="1D3AE43E" w:rsidR="009C669F" w:rsidRDefault="009C669F">
      <w:pPr>
        <w:ind w:left="1134"/>
        <w:rPr>
          <w:rFonts w:ascii="Century Gothic" w:hAnsi="Century Gothic" w:cs="CenturyGothic"/>
          <w:sz w:val="18"/>
          <w:szCs w:val="18"/>
        </w:rPr>
      </w:pPr>
    </w:p>
    <w:p w14:paraId="7752D4EB" w14:textId="1E6BD28F" w:rsidR="009C669F" w:rsidRDefault="009C669F">
      <w:pPr>
        <w:ind w:left="1134"/>
        <w:rPr>
          <w:rFonts w:ascii="Century Gothic" w:hAnsi="Century Gothic" w:cs="CenturyGothic"/>
          <w:sz w:val="18"/>
          <w:szCs w:val="18"/>
        </w:rPr>
      </w:pPr>
    </w:p>
    <w:p w14:paraId="297976BE" w14:textId="77777777" w:rsidR="009C669F" w:rsidRDefault="009C669F">
      <w:pPr>
        <w:ind w:left="1134"/>
        <w:rPr>
          <w:rFonts w:ascii="Century Gothic" w:hAnsi="Century Gothic"/>
        </w:rPr>
      </w:pPr>
    </w:p>
    <w:sectPr w:rsidR="009C669F" w:rsidSect="000A7BFF">
      <w:headerReference w:type="default" r:id="rId17"/>
      <w:footerReference w:type="even" r:id="rId18"/>
      <w:footerReference w:type="default" r:id="rId19"/>
      <w:headerReference w:type="first" r:id="rId20"/>
      <w:footerReference w:type="first" r:id="rId21"/>
      <w:pgSz w:w="11900" w:h="16840"/>
      <w:pgMar w:top="2807" w:right="1134" w:bottom="138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5230D" w14:textId="77777777" w:rsidR="00103617" w:rsidRDefault="00103617">
      <w:r>
        <w:separator/>
      </w:r>
    </w:p>
  </w:endnote>
  <w:endnote w:type="continuationSeparator" w:id="0">
    <w:p w14:paraId="7FBCF1A8" w14:textId="77777777" w:rsidR="00103617" w:rsidRDefault="0010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Gothic-Bold">
    <w:altName w:val="Century Gothic"/>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1A3B" w14:textId="77777777" w:rsidR="00DE4EB7" w:rsidRDefault="00DE4EB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BB7F" w14:textId="7037432F" w:rsidR="00DE4EB7" w:rsidRDefault="000C748F">
    <w:pPr>
      <w:pStyle w:val="Pieddepage"/>
      <w:ind w:right="-567"/>
      <w:jc w:val="right"/>
      <w:rPr>
        <w:rFonts w:ascii="Century Gothic" w:hAnsi="Century Gothic"/>
        <w:noProof/>
        <w:sz w:val="20"/>
        <w:szCs w:val="20"/>
      </w:rPr>
    </w:pPr>
    <w:r>
      <w:rPr>
        <w:noProof/>
      </w:rPr>
      <mc:AlternateContent>
        <mc:Choice Requires="wps">
          <w:drawing>
            <wp:anchor distT="0" distB="0" distL="114300" distR="114300" simplePos="0" relativeHeight="251671040" behindDoc="1" locked="0" layoutInCell="1" allowOverlap="1" wp14:anchorId="603E9413" wp14:editId="08DA6FDF">
              <wp:simplePos x="0" y="0"/>
              <wp:positionH relativeFrom="leftMargin">
                <wp:posOffset>404495</wp:posOffset>
              </wp:positionH>
              <wp:positionV relativeFrom="bottomMargin">
                <wp:posOffset>540385</wp:posOffset>
              </wp:positionV>
              <wp:extent cx="601345" cy="144145"/>
              <wp:effectExtent l="0" t="0" r="0" b="0"/>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7AB92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324D9" id="Rectangle 16" o:spid="_x0000_s1026" style="position:absolute;margin-left:31.85pt;margin-top:42.55pt;width:47.35pt;height:11.35pt;z-index:-2516454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" fillcolor="#7ab929" stroked="f">
              <w10:wrap anchorx="margin" anchory="margin"/>
            </v:rect>
          </w:pict>
        </mc:Fallback>
      </mc:AlternateContent>
    </w:r>
    <w:r w:rsidR="00DE4EB7">
      <w:rPr>
        <w:rFonts w:ascii="Century Gothic" w:hAnsi="Century Gothic"/>
        <w:sz w:val="20"/>
      </w:rPr>
      <w:fldChar w:fldCharType="begin"/>
    </w:r>
    <w:r w:rsidR="00DE4EB7">
      <w:rPr>
        <w:rFonts w:ascii="Century Gothic" w:hAnsi="Century Gothic"/>
        <w:sz w:val="20"/>
      </w:rPr>
      <w:instrText xml:space="preserve"> if</w:instrText>
    </w:r>
    <w:r w:rsidR="00DE4EB7">
      <w:rPr>
        <w:rFonts w:ascii="Century Gothic" w:hAnsi="Century Gothic"/>
        <w:sz w:val="20"/>
      </w:rPr>
      <w:fldChar w:fldCharType="begin"/>
    </w:r>
    <w:r w:rsidR="00DE4EB7">
      <w:rPr>
        <w:rFonts w:ascii="Century Gothic" w:hAnsi="Century Gothic"/>
        <w:sz w:val="20"/>
      </w:rPr>
      <w:instrText xml:space="preserve"> PAGE   \* MERGEFORMAT </w:instrText>
    </w:r>
    <w:r w:rsidR="00DE4EB7">
      <w:rPr>
        <w:rFonts w:ascii="Century Gothic" w:hAnsi="Century Gothic"/>
        <w:sz w:val="20"/>
      </w:rPr>
      <w:fldChar w:fldCharType="separate"/>
    </w:r>
    <w:r w:rsidR="00762A40">
      <w:rPr>
        <w:rFonts w:ascii="Century Gothic" w:hAnsi="Century Gothic"/>
        <w:noProof/>
        <w:sz w:val="20"/>
      </w:rPr>
      <w:instrText>2</w:instrText>
    </w:r>
    <w:r w:rsidR="00DE4EB7">
      <w:rPr>
        <w:rFonts w:ascii="Century Gothic" w:hAnsi="Century Gothic"/>
        <w:sz w:val="20"/>
      </w:rPr>
      <w:fldChar w:fldCharType="end"/>
    </w:r>
    <w:r w:rsidR="00DE4EB7">
      <w:rPr>
        <w:rFonts w:ascii="Century Gothic" w:hAnsi="Century Gothic"/>
        <w:sz w:val="20"/>
      </w:rPr>
      <w:instrText>&lt;&gt;</w:instrText>
    </w:r>
    <w:fldSimple w:instr=" NUMPAGES   \* MERGEFORMAT ">
      <w:r w:rsidR="00762A40" w:rsidRPr="00762A40">
        <w:rPr>
          <w:rFonts w:ascii="Century Gothic" w:hAnsi="Century Gothic"/>
          <w:noProof/>
          <w:sz w:val="20"/>
        </w:rPr>
        <w:instrText>4</w:instrText>
      </w:r>
    </w:fldSimple>
    <w:r w:rsidR="00DE4EB7">
      <w:rPr>
        <w:rFonts w:ascii="Century Gothic" w:hAnsi="Century Gothic"/>
        <w:sz w:val="20"/>
      </w:rPr>
      <w:instrText xml:space="preserve"> "</w:instrText>
    </w:r>
    <w:r w:rsidR="00DE4EB7">
      <w:rPr>
        <w:rFonts w:ascii="Century Gothic" w:hAnsi="Century Gothic"/>
        <w:noProof/>
        <w:sz w:val="20"/>
      </w:rPr>
      <w:drawing>
        <wp:inline distT="0" distB="0" distL="0" distR="0" wp14:anchorId="5BC38AAC" wp14:editId="77ABC64B">
          <wp:extent cx="269240" cy="269240"/>
          <wp:effectExtent l="19050" t="0" r="0" b="0"/>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9240" cy="269240"/>
                  </a:xfrm>
                  <a:prstGeom prst="rect">
                    <a:avLst/>
                  </a:prstGeom>
                  <a:noFill/>
                  <a:ln w="9525">
                    <a:noFill/>
                    <a:miter lim="800000"/>
                    <a:headEnd/>
                    <a:tailEnd/>
                  </a:ln>
                </pic:spPr>
              </pic:pic>
            </a:graphicData>
          </a:graphic>
        </wp:inline>
      </w:drawing>
    </w:r>
    <w:r w:rsidR="00DE4EB7">
      <w:rPr>
        <w:rFonts w:ascii="Century Gothic" w:hAnsi="Century Gothic"/>
        <w:sz w:val="20"/>
      </w:rPr>
      <w:instrText xml:space="preserve"> " ""</w:instrText>
    </w:r>
    <w:r w:rsidR="00762A40">
      <w:rPr>
        <w:rFonts w:ascii="Century Gothic" w:hAnsi="Century Gothic"/>
        <w:sz w:val="20"/>
      </w:rPr>
      <w:fldChar w:fldCharType="separate"/>
    </w:r>
    <w:r w:rsidR="00762A40">
      <w:rPr>
        <w:rFonts w:ascii="Century Gothic" w:hAnsi="Century Gothic"/>
        <w:noProof/>
        <w:sz w:val="20"/>
      </w:rPr>
      <w:drawing>
        <wp:inline distT="0" distB="0" distL="0" distR="0" wp14:anchorId="131958B0" wp14:editId="4E6C2018">
          <wp:extent cx="269240" cy="269240"/>
          <wp:effectExtent l="19050" t="0" r="0" b="0"/>
          <wp:docPr id="21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9240" cy="269240"/>
                  </a:xfrm>
                  <a:prstGeom prst="rect">
                    <a:avLst/>
                  </a:prstGeom>
                  <a:noFill/>
                  <a:ln w="9525">
                    <a:noFill/>
                    <a:miter lim="800000"/>
                    <a:headEnd/>
                    <a:tailEnd/>
                  </a:ln>
                </pic:spPr>
              </pic:pic>
            </a:graphicData>
          </a:graphic>
        </wp:inline>
      </w:drawing>
    </w:r>
    <w:r w:rsidR="00762A40">
      <w:rPr>
        <w:rFonts w:ascii="Century Gothic" w:hAnsi="Century Gothic"/>
        <w:noProof/>
        <w:sz w:val="20"/>
      </w:rPr>
      <w:t xml:space="preserve"> </w:t>
    </w:r>
    <w:r w:rsidR="00DE4EB7">
      <w:rPr>
        <w:rFonts w:ascii="Century Gothic" w:hAnsi="Century Gothic"/>
        <w:sz w:val="20"/>
      </w:rPr>
      <w:fldChar w:fldCharType="end"/>
    </w:r>
  </w:p>
  <w:p w14:paraId="4A95D7DE" w14:textId="77777777" w:rsidR="00DE4EB7" w:rsidRDefault="00DE4EB7">
    <w:pPr>
      <w:pStyle w:val="Normale"/>
      <w:ind w:left="1134"/>
      <w:rPr>
        <w:rFonts w:ascii="Century Gothic" w:hAnsi="Century Gothic" w:cs="Arial"/>
        <w:b/>
        <w:bCs/>
        <w:color w:val="740A24"/>
        <w:spacing w:val="-10"/>
        <w:sz w:val="18"/>
        <w:szCs w:val="18"/>
      </w:rPr>
    </w:pPr>
    <w:r>
      <w:rPr>
        <w:rFonts w:ascii="Century Gothic" w:hAnsi="Century Gothic"/>
        <w:b/>
        <w:sz w:val="18"/>
      </w:rPr>
      <w:t xml:space="preserve">Öffentlicher Dienst der Wallonie </w:t>
    </w:r>
    <w:r>
      <w:rPr>
        <w:rFonts w:ascii="Century Gothic" w:hAnsi="Century Gothic"/>
        <w:b/>
        <w:color w:val="7AB929"/>
        <w:sz w:val="18"/>
      </w:rPr>
      <w:t>Landwirtschaft Naturschätze Umwelt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B884" w14:textId="1B579547" w:rsidR="00DE4EB7" w:rsidRDefault="000C748F">
    <w:pPr>
      <w:pStyle w:val="Pieddepage"/>
      <w:tabs>
        <w:tab w:val="clear" w:pos="9072"/>
      </w:tabs>
      <w:ind w:right="-567"/>
      <w:jc w:val="right"/>
      <w:rPr>
        <w:rFonts w:ascii="Century Gothic" w:hAnsi="Century Gothic"/>
        <w:noProof/>
        <w:sz w:val="20"/>
        <w:szCs w:val="20"/>
      </w:rPr>
    </w:pPr>
    <w:r>
      <w:rPr>
        <w:noProof/>
      </w:rPr>
      <mc:AlternateContent>
        <mc:Choice Requires="wps">
          <w:drawing>
            <wp:anchor distT="0" distB="0" distL="114300" distR="114300" simplePos="0" relativeHeight="251668992" behindDoc="1" locked="0" layoutInCell="1" allowOverlap="1" wp14:anchorId="199159D7" wp14:editId="05E491C0">
              <wp:simplePos x="0" y="0"/>
              <wp:positionH relativeFrom="leftMargin">
                <wp:posOffset>404495</wp:posOffset>
              </wp:positionH>
              <wp:positionV relativeFrom="paragraph">
                <wp:posOffset>540385</wp:posOffset>
              </wp:positionV>
              <wp:extent cx="601345" cy="144145"/>
              <wp:effectExtent l="0" t="0" r="0" b="0"/>
              <wp:wrapNone/>
              <wp:docPr id="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7AB92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84F42" id="Rectangle 9" o:spid="_x0000_s1026" style="position:absolute;margin-left:31.85pt;margin-top:42.55pt;width:47.35pt;height:11.35pt;z-index:-2516474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" fillcolor="#7ab929" stroked="f">
              <w10:wrap anchorx="margin"/>
            </v:rect>
          </w:pict>
        </mc:Fallback>
      </mc:AlternateContent>
    </w:r>
    <w:r w:rsidR="00DE4EB7">
      <w:rPr>
        <w:rFonts w:ascii="Century Gothic" w:hAnsi="Century Gothic"/>
        <w:sz w:val="20"/>
      </w:rPr>
      <w:fldChar w:fldCharType="begin"/>
    </w:r>
    <w:r w:rsidR="00DE4EB7">
      <w:rPr>
        <w:rFonts w:ascii="Century Gothic" w:hAnsi="Century Gothic"/>
        <w:sz w:val="20"/>
      </w:rPr>
      <w:instrText xml:space="preserve"> if</w:instrText>
    </w:r>
    <w:r w:rsidR="00DE4EB7">
      <w:rPr>
        <w:rFonts w:ascii="Century Gothic" w:hAnsi="Century Gothic"/>
        <w:sz w:val="20"/>
      </w:rPr>
      <w:fldChar w:fldCharType="begin"/>
    </w:r>
    <w:r w:rsidR="00DE4EB7">
      <w:rPr>
        <w:rFonts w:ascii="Century Gothic" w:hAnsi="Century Gothic"/>
        <w:sz w:val="20"/>
      </w:rPr>
      <w:instrText xml:space="preserve"> PAGE   \* MERGEFORMAT </w:instrText>
    </w:r>
    <w:r w:rsidR="00DE4EB7">
      <w:rPr>
        <w:rFonts w:ascii="Century Gothic" w:hAnsi="Century Gothic"/>
        <w:sz w:val="20"/>
      </w:rPr>
      <w:fldChar w:fldCharType="separate"/>
    </w:r>
    <w:r w:rsidR="00762A40">
      <w:rPr>
        <w:rFonts w:ascii="Century Gothic" w:hAnsi="Century Gothic"/>
        <w:noProof/>
        <w:sz w:val="20"/>
      </w:rPr>
      <w:instrText>1</w:instrText>
    </w:r>
    <w:r w:rsidR="00DE4EB7">
      <w:rPr>
        <w:rFonts w:ascii="Century Gothic" w:hAnsi="Century Gothic"/>
        <w:sz w:val="20"/>
      </w:rPr>
      <w:fldChar w:fldCharType="end"/>
    </w:r>
    <w:r w:rsidR="00DE4EB7">
      <w:rPr>
        <w:rFonts w:ascii="Century Gothic" w:hAnsi="Century Gothic"/>
        <w:sz w:val="20"/>
      </w:rPr>
      <w:instrText>&lt;&gt;</w:instrText>
    </w:r>
    <w:fldSimple w:instr=" NUMPAGES   \* MERGEFORMAT ">
      <w:r w:rsidR="00762A40" w:rsidRPr="00762A40">
        <w:rPr>
          <w:rFonts w:ascii="Century Gothic" w:hAnsi="Century Gothic"/>
          <w:noProof/>
          <w:sz w:val="20"/>
        </w:rPr>
        <w:instrText>4</w:instrText>
      </w:r>
    </w:fldSimple>
    <w:r w:rsidR="00DE4EB7">
      <w:rPr>
        <w:rFonts w:ascii="Century Gothic" w:hAnsi="Century Gothic"/>
        <w:sz w:val="20"/>
      </w:rPr>
      <w:instrText xml:space="preserve"> "</w:instrText>
    </w:r>
    <w:r w:rsidR="00DE4EB7">
      <w:rPr>
        <w:rFonts w:ascii="Century Gothic" w:hAnsi="Century Gothic"/>
        <w:noProof/>
        <w:sz w:val="20"/>
      </w:rPr>
      <w:drawing>
        <wp:inline distT="0" distB="0" distL="0" distR="0" wp14:anchorId="783059E7" wp14:editId="71F5FA16">
          <wp:extent cx="267970" cy="267970"/>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r w:rsidR="00DE4EB7">
      <w:rPr>
        <w:rFonts w:ascii="Century Gothic" w:hAnsi="Century Gothic"/>
        <w:sz w:val="20"/>
      </w:rPr>
      <w:instrText xml:space="preserve"> " ""</w:instrText>
    </w:r>
    <w:r w:rsidR="00DE4EB7">
      <w:rPr>
        <w:rFonts w:ascii="Century Gothic" w:hAnsi="Century Gothic"/>
        <w:sz w:val="20"/>
      </w:rPr>
      <w:fldChar w:fldCharType="separate"/>
    </w:r>
    <w:r w:rsidR="00762A40">
      <w:rPr>
        <w:rFonts w:ascii="Century Gothic" w:hAnsi="Century Gothic"/>
        <w:noProof/>
        <w:sz w:val="20"/>
      </w:rPr>
      <w:drawing>
        <wp:inline distT="0" distB="0" distL="0" distR="0" wp14:anchorId="36A3F387" wp14:editId="4AC24ED8">
          <wp:extent cx="267970" cy="267970"/>
          <wp:effectExtent l="0" t="0" r="0" b="0"/>
          <wp:docPr id="2112" name="Image 2112"/>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inline>
      </w:drawing>
    </w:r>
    <w:r w:rsidR="00762A40">
      <w:rPr>
        <w:rFonts w:ascii="Century Gothic" w:hAnsi="Century Gothic"/>
        <w:noProof/>
        <w:sz w:val="20"/>
      </w:rPr>
      <w:t xml:space="preserve"> </w:t>
    </w:r>
    <w:r w:rsidR="00DE4EB7">
      <w:rPr>
        <w:rFonts w:ascii="Century Gothic" w:hAnsi="Century Gothic"/>
        <w:sz w:val="20"/>
      </w:rPr>
      <w:fldChar w:fldCharType="end"/>
    </w:r>
  </w:p>
  <w:p w14:paraId="19EB85EF" w14:textId="77777777" w:rsidR="00DE4EB7" w:rsidRDefault="00DE4EB7">
    <w:pPr>
      <w:pStyle w:val="Normale"/>
      <w:ind w:left="1134"/>
      <w:rPr>
        <w:rFonts w:ascii="Century Gothic" w:hAnsi="Century Gothic" w:cs="Arial"/>
        <w:b/>
        <w:bCs/>
        <w:color w:val="740A24"/>
        <w:spacing w:val="-10"/>
        <w:sz w:val="18"/>
        <w:szCs w:val="18"/>
      </w:rPr>
    </w:pPr>
    <w:r>
      <w:rPr>
        <w:rFonts w:ascii="Century Gothic" w:hAnsi="Century Gothic"/>
        <w:b/>
        <w:sz w:val="18"/>
      </w:rPr>
      <w:t xml:space="preserve">Öffentlicher Dienst der Wallonie </w:t>
    </w:r>
    <w:r>
      <w:rPr>
        <w:rFonts w:ascii="Century Gothic" w:hAnsi="Century Gothic"/>
        <w:b/>
        <w:color w:val="7AB929"/>
        <w:sz w:val="18"/>
      </w:rPr>
      <w:t>Landwirtschaft Naturschätze Umwelt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41E1" w14:textId="77777777" w:rsidR="00103617" w:rsidRDefault="00103617">
      <w:r>
        <w:separator/>
      </w:r>
    </w:p>
  </w:footnote>
  <w:footnote w:type="continuationSeparator" w:id="0">
    <w:p w14:paraId="6FAD4AA5" w14:textId="77777777" w:rsidR="00103617" w:rsidRDefault="00103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43"/>
      <w:gridCol w:w="2381"/>
    </w:tblGrid>
    <w:tr w:rsidR="00DE4EB7" w14:paraId="52C58B5C" w14:textId="77777777">
      <w:trPr>
        <w:trHeight w:val="1556"/>
      </w:trPr>
      <w:tc>
        <w:tcPr>
          <w:tcW w:w="7143" w:type="dxa"/>
        </w:tcPr>
        <w:p w14:paraId="1A36EE2C" w14:textId="77777777" w:rsidR="00DE4EB7" w:rsidRDefault="00DE4EB7">
          <w:pPr>
            <w:jc w:val="right"/>
          </w:pPr>
        </w:p>
      </w:tc>
      <w:tc>
        <w:tcPr>
          <w:tcW w:w="2381" w:type="dxa"/>
        </w:tcPr>
        <w:p w14:paraId="485BC26F" w14:textId="77777777" w:rsidR="00DE4EB7" w:rsidRDefault="00DE4EB7">
          <w:pPr>
            <w:rPr>
              <w:rFonts w:ascii="Arial" w:hAnsi="Arial" w:cs="Arial"/>
              <w:sz w:val="10"/>
              <w:szCs w:val="10"/>
            </w:rPr>
          </w:pPr>
        </w:p>
        <w:sdt>
          <w:sdtPr>
            <w:rPr>
              <w:rFonts w:ascii="Century Gothic" w:hAnsi="Century Gothic" w:cs="Arial"/>
              <w:sz w:val="16"/>
              <w:szCs w:val="16"/>
            </w:rPr>
            <w:id w:val="23673038"/>
            <w:docPartObj>
              <w:docPartGallery w:val="Page Numbers (Top of Page)"/>
              <w:docPartUnique/>
            </w:docPartObj>
          </w:sdtPr>
          <w:sdtEndPr/>
          <w:sdtContent>
            <w:p w14:paraId="033EFBDD" w14:textId="77777777" w:rsidR="00DE4EB7" w:rsidRDefault="00DE4EB7">
              <w:pPr>
                <w:rPr>
                  <w:rFonts w:ascii="Century Gothic" w:hAnsi="Century Gothic" w:cs="Arial"/>
                  <w:sz w:val="14"/>
                  <w:szCs w:val="14"/>
                </w:rPr>
              </w:pPr>
            </w:p>
            <w:p w14:paraId="2250F11A" w14:textId="77777777" w:rsidR="00DE4EB7" w:rsidRDefault="00DE4EB7">
              <w:pPr>
                <w:rPr>
                  <w:rFonts w:ascii="Century Gothic" w:hAnsi="Century Gothic" w:cs="Arial"/>
                  <w:sz w:val="14"/>
                  <w:szCs w:val="14"/>
                </w:rPr>
              </w:pPr>
            </w:p>
            <w:p w14:paraId="163E458C" w14:textId="291DEAD0" w:rsidR="00DE4EB7" w:rsidRDefault="00DE4EB7">
              <w:pPr>
                <w:rPr>
                  <w:rFonts w:ascii="Century Gothic" w:hAnsi="Century Gothic" w:cs="Arial"/>
                  <w:b/>
                  <w:sz w:val="16"/>
                  <w:szCs w:val="16"/>
                </w:rPr>
              </w:pPr>
              <w:r>
                <w:rPr>
                  <w:rFonts w:ascii="Century Gothic" w:hAnsi="Century Gothic" w:cs="Arial"/>
                  <w:b/>
                  <w:sz w:val="16"/>
                </w:rPr>
                <w:fldChar w:fldCharType="begin"/>
              </w:r>
              <w:r>
                <w:rPr>
                  <w:rFonts w:ascii="Century Gothic" w:hAnsi="Century Gothic" w:cs="Arial"/>
                  <w:b/>
                  <w:sz w:val="16"/>
                </w:rPr>
                <w:instrText xml:space="preserve"> if </w:instrText>
              </w:r>
              <w:r>
                <w:rPr>
                  <w:rFonts w:ascii="Century Gothic" w:hAnsi="Century Gothic" w:cs="Arial"/>
                  <w:b/>
                  <w:sz w:val="16"/>
                </w:rPr>
                <w:fldChar w:fldCharType="begin"/>
              </w:r>
              <w:r>
                <w:rPr>
                  <w:rFonts w:ascii="Century Gothic" w:hAnsi="Century Gothic" w:cs="Arial"/>
                  <w:b/>
                  <w:sz w:val="16"/>
                </w:rPr>
                <w:instrText xml:space="preserve"> PAGE   \* MERGEFORMAT </w:instrText>
              </w:r>
              <w:r>
                <w:rPr>
                  <w:rFonts w:ascii="Century Gothic" w:hAnsi="Century Gothic" w:cs="Arial"/>
                  <w:b/>
                  <w:sz w:val="16"/>
                </w:rPr>
                <w:fldChar w:fldCharType="separate"/>
              </w:r>
              <w:r w:rsidR="00762A40">
                <w:rPr>
                  <w:rFonts w:ascii="Century Gothic" w:hAnsi="Century Gothic" w:cs="Arial"/>
                  <w:b/>
                  <w:noProof/>
                  <w:sz w:val="16"/>
                </w:rPr>
                <w:instrText>2</w:instrText>
              </w:r>
              <w:r>
                <w:rPr>
                  <w:rFonts w:ascii="Century Gothic" w:hAnsi="Century Gothic" w:cs="Arial"/>
                  <w:b/>
                  <w:sz w:val="16"/>
                </w:rPr>
                <w:fldChar w:fldCharType="end"/>
              </w:r>
              <w:r>
                <w:rPr>
                  <w:rFonts w:ascii="Century Gothic" w:hAnsi="Century Gothic" w:cs="Arial"/>
                  <w:b/>
                  <w:sz w:val="16"/>
                </w:rPr>
                <w:instrText xml:space="preserve">="1""Date : " "" </w:instrText>
              </w:r>
              <w:r>
                <w:rPr>
                  <w:rFonts w:ascii="Century Gothic" w:hAnsi="Century Gothic" w:cs="Arial"/>
                  <w:b/>
                  <w:sz w:val="16"/>
                </w:rPr>
                <w:fldChar w:fldCharType="end"/>
              </w:r>
            </w:p>
            <w:p w14:paraId="6DFEC0D5" w14:textId="77777777" w:rsidR="00DE4EB7" w:rsidRDefault="00DE4EB7">
              <w:pPr>
                <w:rPr>
                  <w:rFonts w:ascii="Century Gothic" w:hAnsi="Century Gothic" w:cs="Arial"/>
                  <w:sz w:val="16"/>
                  <w:szCs w:val="16"/>
                </w:rPr>
              </w:pPr>
              <w:r>
                <w:rPr>
                  <w:rFonts w:ascii="Century Gothic" w:hAnsi="Century Gothic"/>
                  <w:sz w:val="16"/>
                </w:rPr>
                <w:t xml:space="preserve">Seite </w:t>
              </w:r>
              <w:r>
                <w:rPr>
                  <w:rFonts w:ascii="Century Gothic" w:hAnsi="Century Gothic" w:cs="Arial"/>
                  <w:sz w:val="16"/>
                </w:rPr>
                <w:fldChar w:fldCharType="begin"/>
              </w:r>
              <w:r>
                <w:rPr>
                  <w:rFonts w:ascii="Century Gothic" w:hAnsi="Century Gothic" w:cs="Arial"/>
                  <w:sz w:val="16"/>
                </w:rPr>
                <w:instrText xml:space="preserve"> PAGE </w:instrText>
              </w:r>
              <w:r>
                <w:rPr>
                  <w:rFonts w:ascii="Century Gothic" w:hAnsi="Century Gothic" w:cs="Arial"/>
                  <w:sz w:val="16"/>
                </w:rPr>
                <w:fldChar w:fldCharType="separate"/>
              </w:r>
              <w:r w:rsidR="00B56327">
                <w:rPr>
                  <w:rFonts w:ascii="Century Gothic" w:hAnsi="Century Gothic" w:cs="Arial"/>
                  <w:sz w:val="16"/>
                </w:rPr>
                <w:t>2</w:t>
              </w:r>
              <w:r>
                <w:rPr>
                  <w:rFonts w:ascii="Century Gothic" w:hAnsi="Century Gothic" w:cs="Arial"/>
                  <w:sz w:val="16"/>
                </w:rPr>
                <w:fldChar w:fldCharType="end"/>
              </w:r>
              <w:r>
                <w:rPr>
                  <w:rFonts w:ascii="Century Gothic" w:hAnsi="Century Gothic"/>
                  <w:sz w:val="16"/>
                </w:rPr>
                <w:t xml:space="preserve"> von </w:t>
              </w:r>
              <w:r>
                <w:rPr>
                  <w:rFonts w:ascii="Century Gothic" w:hAnsi="Century Gothic" w:cs="Arial"/>
                  <w:sz w:val="16"/>
                </w:rPr>
                <w:fldChar w:fldCharType="begin"/>
              </w:r>
              <w:r>
                <w:rPr>
                  <w:rFonts w:ascii="Century Gothic" w:hAnsi="Century Gothic" w:cs="Arial"/>
                  <w:sz w:val="16"/>
                </w:rPr>
                <w:instrText xml:space="preserve"> NUMPAGES  </w:instrText>
              </w:r>
              <w:r>
                <w:rPr>
                  <w:rFonts w:ascii="Century Gothic" w:hAnsi="Century Gothic" w:cs="Arial"/>
                  <w:sz w:val="16"/>
                </w:rPr>
                <w:fldChar w:fldCharType="separate"/>
              </w:r>
              <w:r w:rsidR="00B56327">
                <w:rPr>
                  <w:rFonts w:ascii="Century Gothic" w:hAnsi="Century Gothic" w:cs="Arial"/>
                  <w:sz w:val="16"/>
                </w:rPr>
                <w:t>2</w:t>
              </w:r>
              <w:r>
                <w:rPr>
                  <w:rFonts w:ascii="Century Gothic" w:hAnsi="Century Gothic" w:cs="Arial"/>
                  <w:sz w:val="16"/>
                </w:rPr>
                <w:fldChar w:fldCharType="end"/>
              </w:r>
            </w:p>
          </w:sdtContent>
        </w:sdt>
        <w:p w14:paraId="61389553" w14:textId="77777777" w:rsidR="00DE4EB7" w:rsidRDefault="00DE4EB7">
          <w:pPr>
            <w:jc w:val="right"/>
            <w:rPr>
              <w:rFonts w:ascii="Arial" w:hAnsi="Arial" w:cs="Arial"/>
            </w:rPr>
          </w:pPr>
        </w:p>
      </w:tc>
    </w:tr>
  </w:tbl>
  <w:p w14:paraId="7F802C13" w14:textId="559CBDCA" w:rsidR="00DE4EB7" w:rsidRDefault="000C748F">
    <w:pPr>
      <w:pStyle w:val="En-tte"/>
    </w:pPr>
    <w:r>
      <w:rPr>
        <w:noProof/>
      </w:rPr>
      <mc:AlternateContent>
        <mc:Choice Requires="wps">
          <w:drawing>
            <wp:anchor distT="0" distB="0" distL="0" distR="0" simplePos="0" relativeHeight="251665920" behindDoc="1" locked="1" layoutInCell="1" allowOverlap="1" wp14:anchorId="4B88F57D" wp14:editId="07F4CE58">
              <wp:simplePos x="0" y="0"/>
              <wp:positionH relativeFrom="page">
                <wp:posOffset>-445135</wp:posOffset>
              </wp:positionH>
              <wp:positionV relativeFrom="bottomMargin">
                <wp:posOffset>-3951605</wp:posOffset>
              </wp:positionV>
              <wp:extent cx="2051685" cy="360045"/>
              <wp:effectExtent l="0" t="838200" r="0" b="821055"/>
              <wp:wrapThrough wrapText="bothSides">
                <wp:wrapPolygon edited="0">
                  <wp:start x="80" y="22057"/>
                  <wp:lineTo x="21339" y="22057"/>
                  <wp:lineTo x="21339" y="1486"/>
                  <wp:lineTo x="80" y="1486"/>
                  <wp:lineTo x="80" y="22057"/>
                </wp:wrapPolygon>
              </wp:wrapThrough>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D2157A7" w14:textId="77777777" w:rsidR="00DE4EB7" w:rsidRDefault="00103617">
                          <w:pPr>
                            <w:rPr>
                              <w:rFonts w:ascii="Arial" w:hAnsi="Arial" w:cs="Arial"/>
                              <w:b/>
                              <w:color w:val="C3082B"/>
                              <w:position w:val="20"/>
                              <w:sz w:val="18"/>
                              <w:szCs w:val="18"/>
                            </w:rPr>
                          </w:pPr>
                          <w:hyperlink r:id="rId1" w:history="1">
                            <w:r w:rsidR="0013477F">
                              <w:rPr>
                                <w:rStyle w:val="Lienhypertexte"/>
                                <w:rFonts w:ascii="Arial" w:hAnsi="Arial"/>
                                <w:b/>
                                <w:color w:val="C3082B"/>
                                <w:sz w:val="18"/>
                                <w:u w:val="none"/>
                              </w:rPr>
                              <w:t>www.wallonie.be</w:t>
                            </w:r>
                          </w:hyperlink>
                        </w:p>
                        <w:p w14:paraId="632C7B6E" w14:textId="77777777" w:rsidR="00DE4EB7" w:rsidRDefault="00DE4EB7">
                          <w:pPr>
                            <w:rPr>
                              <w:rFonts w:ascii="Arial" w:hAnsi="Arial" w:cs="Arial"/>
                              <w:color w:val="C3082B"/>
                              <w:sz w:val="16"/>
                              <w:szCs w:val="16"/>
                            </w:rPr>
                          </w:pPr>
                          <w:r>
                            <w:rPr>
                              <w:rFonts w:ascii="Arial" w:hAnsi="Arial"/>
                              <w:b/>
                              <w:color w:val="C3082B"/>
                              <w:sz w:val="18"/>
                            </w:rPr>
                            <w:t xml:space="preserve">Grüne Nummer: 1718 </w:t>
                          </w:r>
                          <w:r>
                            <w:rPr>
                              <w:rFonts w:ascii="Arial" w:hAnsi="Arial"/>
                              <w:color w:val="C3082B"/>
                              <w:sz w:val="16"/>
                            </w:rPr>
                            <w:t>(allgemeine Informationen)</w:t>
                          </w:r>
                        </w:p>
                        <w:p w14:paraId="3C881C07" w14:textId="77777777" w:rsidR="00DE4EB7" w:rsidRDefault="00DE4EB7"/>
                        <w:p w14:paraId="4CA8160E" w14:textId="77777777" w:rsidR="00DE4EB7" w:rsidRDefault="00DE4EB7">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4B88F57D" id="_x0000_s1027" style="position:absolute;margin-left:-35.05pt;margin-top:-311.15pt;width:161.55pt;height:28.35pt;rotation:90;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" stroked="f">
              <v:textbox style="layout-flow:vertical;mso-layout-flow-alt:bottom-to-top">
                <w:txbxContent>
                  <w:p w14:paraId="5D2157A7" w14:textId="77777777" w:rsidR="00DE4EB7" w:rsidRDefault="00103617">
                    <w:pPr>
                      <w:rPr>
                        <w:rFonts w:ascii="Arial" w:hAnsi="Arial" w:cs="Arial"/>
                        <w:b/>
                        <w:color w:val="C3082B"/>
                        <w:position w:val="20"/>
                        <w:sz w:val="18"/>
                        <w:szCs w:val="18"/>
                      </w:rPr>
                    </w:pPr>
                    <w:hyperlink r:id="rId2" w:history="1">
                      <w:r w:rsidR="0013477F">
                        <w:rPr>
                          <w:rStyle w:val="Lienhypertexte"/>
                          <w:rFonts w:ascii="Arial" w:hAnsi="Arial"/>
                          <w:b/>
                          <w:color w:val="C3082B"/>
                          <w:sz w:val="18"/>
                          <w:u w:val="none"/>
                        </w:rPr>
                        <w:t>www.wallonie.be</w:t>
                      </w:r>
                    </w:hyperlink>
                  </w:p>
                  <w:p w14:paraId="632C7B6E" w14:textId="77777777" w:rsidR="00DE4EB7" w:rsidRDefault="00DE4EB7">
                    <w:pPr>
                      <w:rPr>
                        <w:rFonts w:ascii="Arial" w:hAnsi="Arial" w:cs="Arial"/>
                        <w:color w:val="C3082B"/>
                        <w:sz w:val="16"/>
                        <w:szCs w:val="16"/>
                      </w:rPr>
                    </w:pPr>
                    <w:r>
                      <w:rPr>
                        <w:rFonts w:ascii="Arial" w:hAnsi="Arial"/>
                        <w:b/>
                        <w:color w:val="C3082B"/>
                        <w:sz w:val="18"/>
                      </w:rPr>
                      <w:t xml:space="preserve">Grüne Nummer: 1718 </w:t>
                    </w:r>
                    <w:r>
                      <w:rPr>
                        <w:rFonts w:ascii="Arial" w:hAnsi="Arial"/>
                        <w:color w:val="C3082B"/>
                        <w:sz w:val="16"/>
                      </w:rPr>
                      <w:t>(allgemeine Informationen)</w:t>
                    </w:r>
                  </w:p>
                  <w:p w14:paraId="3C881C07" w14:textId="77777777" w:rsidR="00DE4EB7" w:rsidRDefault="00DE4EB7"/>
                  <w:p w14:paraId="4CA8160E" w14:textId="77777777" w:rsidR="00DE4EB7" w:rsidRDefault="00DE4EB7">
                    <w:pPr>
                      <w:pBdr>
                        <w:bottom w:val="single" w:sz="4" w:space="1" w:color="auto"/>
                      </w:pBdr>
                    </w:pPr>
                  </w:p>
                </w:txbxContent>
              </v:textbox>
              <w10:wrap type="through" anchorx="page"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3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43"/>
      <w:gridCol w:w="2187"/>
    </w:tblGrid>
    <w:tr w:rsidR="00DE4EB7" w14:paraId="1AB124EB" w14:textId="77777777">
      <w:trPr>
        <w:trHeight w:val="1556"/>
      </w:trPr>
      <w:tc>
        <w:tcPr>
          <w:tcW w:w="7143" w:type="dxa"/>
        </w:tcPr>
        <w:p w14:paraId="6E92411A" w14:textId="77777777" w:rsidR="00DE4EB7" w:rsidRDefault="00DE4EB7">
          <w:pPr>
            <w:jc w:val="right"/>
          </w:pPr>
          <w:r>
            <w:rPr>
              <w:noProof/>
            </w:rPr>
            <w:drawing>
              <wp:anchor distT="0" distB="0" distL="114300" distR="114300" simplePos="0" relativeHeight="251659776" behindDoc="0" locked="0" layoutInCell="1" allowOverlap="1" wp14:anchorId="13E314F9" wp14:editId="09A85353">
                <wp:simplePos x="0" y="0"/>
                <wp:positionH relativeFrom="column">
                  <wp:posOffset>-2664460</wp:posOffset>
                </wp:positionH>
                <wp:positionV relativeFrom="paragraph">
                  <wp:posOffset>0</wp:posOffset>
                </wp:positionV>
                <wp:extent cx="2142490" cy="892175"/>
                <wp:effectExtent l="0" t="0" r="0" b="0"/>
                <wp:wrapThrough wrapText="bothSides">
                  <wp:wrapPolygon edited="0">
                    <wp:start x="1280" y="0"/>
                    <wp:lineTo x="0" y="7994"/>
                    <wp:lineTo x="0" y="11069"/>
                    <wp:lineTo x="5890" y="20908"/>
                    <wp:lineTo x="13060" y="20908"/>
                    <wp:lineTo x="13316" y="19678"/>
                    <wp:lineTo x="21254" y="12914"/>
                    <wp:lineTo x="21254" y="0"/>
                    <wp:lineTo x="3073" y="0"/>
                    <wp:lineTo x="1280" y="0"/>
                  </wp:wrapPolygon>
                </wp:wrapThrough>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142490" cy="892175"/>
                        </a:xfrm>
                        <a:prstGeom prst="rect">
                          <a:avLst/>
                        </a:prstGeom>
                      </pic:spPr>
                    </pic:pic>
                  </a:graphicData>
                </a:graphic>
              </wp:anchor>
            </w:drawing>
          </w:r>
        </w:p>
      </w:tc>
      <w:tc>
        <w:tcPr>
          <w:tcW w:w="2187" w:type="dxa"/>
        </w:tcPr>
        <w:p w14:paraId="7BD87336" w14:textId="77777777" w:rsidR="00DE4EB7" w:rsidRDefault="00DE4EB7">
          <w:pPr>
            <w:rPr>
              <w:rFonts w:ascii="Arial" w:hAnsi="Arial" w:cs="Arial"/>
              <w:sz w:val="10"/>
              <w:szCs w:val="10"/>
            </w:rPr>
          </w:pPr>
        </w:p>
        <w:sdt>
          <w:sdtPr>
            <w:rPr>
              <w:rFonts w:ascii="Arial" w:hAnsi="Arial" w:cs="Arial"/>
              <w:sz w:val="16"/>
              <w:szCs w:val="16"/>
            </w:rPr>
            <w:id w:val="24494178"/>
            <w:docPartObj>
              <w:docPartGallery w:val="Page Numbers (Top of Page)"/>
              <w:docPartUnique/>
            </w:docPartObj>
          </w:sdtPr>
          <w:sdtEndPr>
            <w:rPr>
              <w:rFonts w:ascii="Century Gothic" w:hAnsi="Century Gothic"/>
            </w:rPr>
          </w:sdtEndPr>
          <w:sdtContent>
            <w:p w14:paraId="39C8C6B1" w14:textId="77777777" w:rsidR="00DE4EB7" w:rsidRDefault="00DE4EB7">
              <w:pPr>
                <w:rPr>
                  <w:rFonts w:ascii="Arial" w:hAnsi="Arial" w:cs="Arial"/>
                  <w:sz w:val="14"/>
                  <w:szCs w:val="14"/>
                </w:rPr>
              </w:pPr>
            </w:p>
            <w:p w14:paraId="667B59AD" w14:textId="77777777" w:rsidR="00DE4EB7" w:rsidRDefault="00DE4EB7">
              <w:pPr>
                <w:rPr>
                  <w:rFonts w:ascii="Arial" w:hAnsi="Arial" w:cs="Arial"/>
                  <w:sz w:val="14"/>
                  <w:szCs w:val="14"/>
                </w:rPr>
              </w:pPr>
            </w:p>
            <w:p w14:paraId="252C38D6" w14:textId="16D3CF4C" w:rsidR="00DE4EB7" w:rsidRDefault="00DE4EB7">
              <w:pPr>
                <w:rPr>
                  <w:rFonts w:ascii="Century Gothic" w:hAnsi="Century Gothic" w:cs="Arial"/>
                  <w:b/>
                  <w:sz w:val="16"/>
                  <w:szCs w:val="16"/>
                </w:rPr>
              </w:pPr>
              <w:r>
                <w:rPr>
                  <w:rFonts w:ascii="Century Gothic" w:hAnsi="Century Gothic" w:cs="Arial"/>
                  <w:b/>
                  <w:sz w:val="16"/>
                </w:rPr>
                <w:fldChar w:fldCharType="begin"/>
              </w:r>
              <w:r>
                <w:rPr>
                  <w:rFonts w:ascii="Century Gothic" w:hAnsi="Century Gothic" w:cs="Arial"/>
                  <w:b/>
                  <w:sz w:val="16"/>
                </w:rPr>
                <w:instrText xml:space="preserve"> if </w:instrText>
              </w:r>
              <w:r>
                <w:rPr>
                  <w:rFonts w:ascii="Century Gothic" w:hAnsi="Century Gothic" w:cs="Arial"/>
                  <w:b/>
                  <w:sz w:val="16"/>
                </w:rPr>
                <w:fldChar w:fldCharType="begin"/>
              </w:r>
              <w:r>
                <w:rPr>
                  <w:rFonts w:ascii="Century Gothic" w:hAnsi="Century Gothic" w:cs="Arial"/>
                  <w:b/>
                  <w:sz w:val="16"/>
                </w:rPr>
                <w:instrText xml:space="preserve"> PAGE   \* MERGEFORMAT </w:instrText>
              </w:r>
              <w:r>
                <w:rPr>
                  <w:rFonts w:ascii="Century Gothic" w:hAnsi="Century Gothic" w:cs="Arial"/>
                  <w:b/>
                  <w:sz w:val="16"/>
                </w:rPr>
                <w:fldChar w:fldCharType="separate"/>
              </w:r>
              <w:r w:rsidR="00762A40">
                <w:rPr>
                  <w:rFonts w:ascii="Century Gothic" w:hAnsi="Century Gothic" w:cs="Arial"/>
                  <w:b/>
                  <w:noProof/>
                  <w:sz w:val="16"/>
                </w:rPr>
                <w:instrText>1</w:instrText>
              </w:r>
              <w:r>
                <w:rPr>
                  <w:rFonts w:ascii="Century Gothic" w:hAnsi="Century Gothic" w:cs="Arial"/>
                  <w:b/>
                  <w:sz w:val="16"/>
                </w:rPr>
                <w:fldChar w:fldCharType="end"/>
              </w:r>
              <w:r>
                <w:rPr>
                  <w:rFonts w:ascii="Century Gothic" w:hAnsi="Century Gothic" w:cs="Arial"/>
                  <w:b/>
                  <w:sz w:val="16"/>
                </w:rPr>
                <w:instrText xml:space="preserve">="1""Date : " "" </w:instrText>
              </w:r>
              <w:r>
                <w:rPr>
                  <w:rFonts w:ascii="Century Gothic" w:hAnsi="Century Gothic" w:cs="Arial"/>
                  <w:b/>
                  <w:sz w:val="16"/>
                </w:rPr>
                <w:fldChar w:fldCharType="separate"/>
              </w:r>
              <w:r w:rsidR="00762A40">
                <w:rPr>
                  <w:rFonts w:ascii="Century Gothic" w:hAnsi="Century Gothic" w:cs="Arial"/>
                  <w:b/>
                  <w:noProof/>
                  <w:sz w:val="16"/>
                </w:rPr>
                <w:t xml:space="preserve">Date : </w:t>
              </w:r>
              <w:r>
                <w:rPr>
                  <w:rFonts w:ascii="Century Gothic" w:hAnsi="Century Gothic" w:cs="Arial"/>
                  <w:b/>
                  <w:sz w:val="16"/>
                </w:rPr>
                <w:fldChar w:fldCharType="end"/>
              </w:r>
              <w:r>
                <w:rPr>
                  <w:rFonts w:ascii="Century Gothic" w:hAnsi="Century Gothic"/>
                  <w:b/>
                  <w:sz w:val="16"/>
                </w:rPr>
                <w:t>17.03.2022</w:t>
              </w:r>
            </w:p>
            <w:p w14:paraId="2C8D2E4E" w14:textId="77777777" w:rsidR="00DE4EB7" w:rsidRDefault="00DE4EB7">
              <w:pPr>
                <w:rPr>
                  <w:rFonts w:ascii="Century Gothic" w:hAnsi="Century Gothic" w:cs="Arial"/>
                  <w:sz w:val="16"/>
                  <w:szCs w:val="16"/>
                </w:rPr>
              </w:pPr>
              <w:r>
                <w:rPr>
                  <w:rFonts w:ascii="Century Gothic" w:hAnsi="Century Gothic"/>
                  <w:sz w:val="16"/>
                </w:rPr>
                <w:t xml:space="preserve">Seite </w:t>
              </w:r>
              <w:r>
                <w:rPr>
                  <w:rFonts w:ascii="Century Gothic" w:hAnsi="Century Gothic" w:cs="Arial"/>
                  <w:sz w:val="16"/>
                </w:rPr>
                <w:fldChar w:fldCharType="begin"/>
              </w:r>
              <w:r>
                <w:rPr>
                  <w:rFonts w:ascii="Century Gothic" w:hAnsi="Century Gothic" w:cs="Arial"/>
                  <w:sz w:val="16"/>
                </w:rPr>
                <w:instrText xml:space="preserve"> PAGE </w:instrText>
              </w:r>
              <w:r>
                <w:rPr>
                  <w:rFonts w:ascii="Century Gothic" w:hAnsi="Century Gothic" w:cs="Arial"/>
                  <w:sz w:val="16"/>
                </w:rPr>
                <w:fldChar w:fldCharType="separate"/>
              </w:r>
              <w:r w:rsidR="00B56327">
                <w:rPr>
                  <w:rFonts w:ascii="Century Gothic" w:hAnsi="Century Gothic" w:cs="Arial"/>
                  <w:sz w:val="16"/>
                </w:rPr>
                <w:t>1</w:t>
              </w:r>
              <w:r>
                <w:rPr>
                  <w:rFonts w:ascii="Century Gothic" w:hAnsi="Century Gothic" w:cs="Arial"/>
                  <w:sz w:val="16"/>
                </w:rPr>
                <w:fldChar w:fldCharType="end"/>
              </w:r>
              <w:r>
                <w:rPr>
                  <w:rFonts w:ascii="Century Gothic" w:hAnsi="Century Gothic"/>
                  <w:sz w:val="16"/>
                </w:rPr>
                <w:t xml:space="preserve"> von </w:t>
              </w:r>
              <w:r>
                <w:rPr>
                  <w:rFonts w:ascii="Century Gothic" w:hAnsi="Century Gothic" w:cs="Arial"/>
                  <w:sz w:val="16"/>
                </w:rPr>
                <w:fldChar w:fldCharType="begin"/>
              </w:r>
              <w:r>
                <w:rPr>
                  <w:rFonts w:ascii="Century Gothic" w:hAnsi="Century Gothic" w:cs="Arial"/>
                  <w:sz w:val="16"/>
                </w:rPr>
                <w:instrText xml:space="preserve"> NUMPAGES  </w:instrText>
              </w:r>
              <w:r>
                <w:rPr>
                  <w:rFonts w:ascii="Century Gothic" w:hAnsi="Century Gothic" w:cs="Arial"/>
                  <w:sz w:val="16"/>
                </w:rPr>
                <w:fldChar w:fldCharType="separate"/>
              </w:r>
              <w:r w:rsidR="00B56327">
                <w:rPr>
                  <w:rFonts w:ascii="Century Gothic" w:hAnsi="Century Gothic" w:cs="Arial"/>
                  <w:sz w:val="16"/>
                </w:rPr>
                <w:t>2</w:t>
              </w:r>
              <w:r>
                <w:rPr>
                  <w:rFonts w:ascii="Century Gothic" w:hAnsi="Century Gothic" w:cs="Arial"/>
                  <w:sz w:val="16"/>
                </w:rPr>
                <w:fldChar w:fldCharType="end"/>
              </w:r>
            </w:p>
          </w:sdtContent>
        </w:sdt>
        <w:p w14:paraId="3F362188" w14:textId="77777777" w:rsidR="00DE4EB7" w:rsidRDefault="00DE4EB7">
          <w:pPr>
            <w:rPr>
              <w:rFonts w:ascii="Arial" w:hAnsi="Arial" w:cs="Arial"/>
            </w:rPr>
          </w:pPr>
        </w:p>
      </w:tc>
    </w:tr>
  </w:tbl>
  <w:p w14:paraId="18E1FBED" w14:textId="77777777" w:rsidR="00DE4EB7" w:rsidRDefault="00DE4E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7484"/>
    <w:multiLevelType w:val="multilevel"/>
    <w:tmpl w:val="30AEF80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1D697F4D"/>
    <w:multiLevelType w:val="multilevel"/>
    <w:tmpl w:val="2634F5F6"/>
    <w:lvl w:ilvl="0">
      <w:start w:val="1"/>
      <w:numFmt w:val="bullet"/>
      <w:lvlText w:val="o"/>
      <w:lvlJc w:val="left"/>
      <w:pPr>
        <w:tabs>
          <w:tab w:val="num" w:pos="644"/>
        </w:tabs>
        <w:ind w:left="644" w:hanging="360"/>
      </w:pPr>
      <w:rPr>
        <w:rFonts w:ascii="Courier New" w:hAnsi="Courier New" w:cs="Courier New"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3" w15:restartNumberingAfterBreak="0">
    <w:nsid w:val="2C6A20FE"/>
    <w:multiLevelType w:val="multilevel"/>
    <w:tmpl w:val="F11ECA8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AE44D6"/>
    <w:multiLevelType w:val="multilevel"/>
    <w:tmpl w:val="2990DB2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8ED77B9"/>
    <w:multiLevelType w:val="multilevel"/>
    <w:tmpl w:val="68EA6A34"/>
    <w:lvl w:ilvl="0">
      <w:start w:val="1"/>
      <w:numFmt w:val="bullet"/>
      <w:lvlText w:val="o"/>
      <w:lvlJc w:val="left"/>
      <w:pPr>
        <w:tabs>
          <w:tab w:val="num" w:pos="1353"/>
        </w:tabs>
        <w:ind w:left="1353" w:hanging="360"/>
      </w:pPr>
      <w:rPr>
        <w:rFonts w:ascii="Courier New" w:hAnsi="Courier New" w:cs="Courier New" w:hint="default"/>
        <w:sz w:val="20"/>
      </w:rPr>
    </w:lvl>
    <w:lvl w:ilvl="1" w:tentative="1">
      <w:start w:val="1"/>
      <w:numFmt w:val="bullet"/>
      <w:lvlText w:val=""/>
      <w:lvlJc w:val="left"/>
      <w:pPr>
        <w:tabs>
          <w:tab w:val="num" w:pos="2073"/>
        </w:tabs>
        <w:ind w:left="2073" w:hanging="360"/>
      </w:pPr>
      <w:rPr>
        <w:rFonts w:ascii="Symbol" w:hAnsi="Symbol" w:hint="default"/>
        <w:sz w:val="20"/>
      </w:rPr>
    </w:lvl>
    <w:lvl w:ilvl="2" w:tentative="1">
      <w:start w:val="1"/>
      <w:numFmt w:val="bullet"/>
      <w:lvlText w:val=""/>
      <w:lvlJc w:val="left"/>
      <w:pPr>
        <w:tabs>
          <w:tab w:val="num" w:pos="2793"/>
        </w:tabs>
        <w:ind w:left="2793" w:hanging="360"/>
      </w:pPr>
      <w:rPr>
        <w:rFonts w:ascii="Symbol" w:hAnsi="Symbol" w:hint="default"/>
        <w:sz w:val="20"/>
      </w:rPr>
    </w:lvl>
    <w:lvl w:ilvl="3" w:tentative="1">
      <w:start w:val="1"/>
      <w:numFmt w:val="bullet"/>
      <w:lvlText w:val=""/>
      <w:lvlJc w:val="left"/>
      <w:pPr>
        <w:tabs>
          <w:tab w:val="num" w:pos="3513"/>
        </w:tabs>
        <w:ind w:left="3513" w:hanging="360"/>
      </w:pPr>
      <w:rPr>
        <w:rFonts w:ascii="Symbol" w:hAnsi="Symbol" w:hint="default"/>
        <w:sz w:val="20"/>
      </w:rPr>
    </w:lvl>
    <w:lvl w:ilvl="4" w:tentative="1">
      <w:start w:val="1"/>
      <w:numFmt w:val="bullet"/>
      <w:lvlText w:val=""/>
      <w:lvlJc w:val="left"/>
      <w:pPr>
        <w:tabs>
          <w:tab w:val="num" w:pos="4233"/>
        </w:tabs>
        <w:ind w:left="4233" w:hanging="360"/>
      </w:pPr>
      <w:rPr>
        <w:rFonts w:ascii="Symbol" w:hAnsi="Symbol" w:hint="default"/>
        <w:sz w:val="20"/>
      </w:rPr>
    </w:lvl>
    <w:lvl w:ilvl="5" w:tentative="1">
      <w:start w:val="1"/>
      <w:numFmt w:val="bullet"/>
      <w:lvlText w:val=""/>
      <w:lvlJc w:val="left"/>
      <w:pPr>
        <w:tabs>
          <w:tab w:val="num" w:pos="4953"/>
        </w:tabs>
        <w:ind w:left="4953" w:hanging="360"/>
      </w:pPr>
      <w:rPr>
        <w:rFonts w:ascii="Symbol" w:hAnsi="Symbol" w:hint="default"/>
        <w:sz w:val="20"/>
      </w:rPr>
    </w:lvl>
    <w:lvl w:ilvl="6" w:tentative="1">
      <w:start w:val="1"/>
      <w:numFmt w:val="bullet"/>
      <w:lvlText w:val=""/>
      <w:lvlJc w:val="left"/>
      <w:pPr>
        <w:tabs>
          <w:tab w:val="num" w:pos="5673"/>
        </w:tabs>
        <w:ind w:left="5673" w:hanging="360"/>
      </w:pPr>
      <w:rPr>
        <w:rFonts w:ascii="Symbol" w:hAnsi="Symbol" w:hint="default"/>
        <w:sz w:val="20"/>
      </w:rPr>
    </w:lvl>
    <w:lvl w:ilvl="7" w:tentative="1">
      <w:start w:val="1"/>
      <w:numFmt w:val="bullet"/>
      <w:lvlText w:val=""/>
      <w:lvlJc w:val="left"/>
      <w:pPr>
        <w:tabs>
          <w:tab w:val="num" w:pos="6393"/>
        </w:tabs>
        <w:ind w:left="6393" w:hanging="360"/>
      </w:pPr>
      <w:rPr>
        <w:rFonts w:ascii="Symbol" w:hAnsi="Symbol" w:hint="default"/>
        <w:sz w:val="20"/>
      </w:rPr>
    </w:lvl>
    <w:lvl w:ilvl="8" w:tentative="1">
      <w:start w:val="1"/>
      <w:numFmt w:val="bullet"/>
      <w:lvlText w:val=""/>
      <w:lvlJc w:val="left"/>
      <w:pPr>
        <w:tabs>
          <w:tab w:val="num" w:pos="7113"/>
        </w:tabs>
        <w:ind w:left="7113" w:hanging="360"/>
      </w:pPr>
      <w:rPr>
        <w:rFonts w:ascii="Symbol" w:hAnsi="Symbol" w:hint="default"/>
        <w:sz w:val="20"/>
      </w:rPr>
    </w:lvl>
  </w:abstractNum>
  <w:abstractNum w:abstractNumId="8"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F037CB5"/>
    <w:multiLevelType w:val="multilevel"/>
    <w:tmpl w:val="2BEC484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B26573"/>
    <w:multiLevelType w:val="hybridMultilevel"/>
    <w:tmpl w:val="6AE43E04"/>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B539ED"/>
    <w:multiLevelType w:val="multilevel"/>
    <w:tmpl w:val="D00CE0B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13"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14"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15"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16" w15:restartNumberingAfterBreak="0">
    <w:nsid w:val="7EE60E6A"/>
    <w:multiLevelType w:val="multilevel"/>
    <w:tmpl w:val="632858B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2"/>
  </w:num>
  <w:num w:numId="2">
    <w:abstractNumId w:val="13"/>
  </w:num>
  <w:num w:numId="3">
    <w:abstractNumId w:val="15"/>
  </w:num>
  <w:num w:numId="4">
    <w:abstractNumId w:val="1"/>
  </w:num>
  <w:num w:numId="5">
    <w:abstractNumId w:val="17"/>
  </w:num>
  <w:num w:numId="6">
    <w:abstractNumId w:val="6"/>
  </w:num>
  <w:num w:numId="7">
    <w:abstractNumId w:val="5"/>
  </w:num>
  <w:num w:numId="8">
    <w:abstractNumId w:val="8"/>
  </w:num>
  <w:num w:numId="9">
    <w:abstractNumId w:val="14"/>
  </w:num>
  <w:num w:numId="10">
    <w:abstractNumId w:val="0"/>
  </w:num>
  <w:num w:numId="11">
    <w:abstractNumId w:val="11"/>
  </w:num>
  <w:num w:numId="12">
    <w:abstractNumId w:val="2"/>
  </w:num>
  <w:num w:numId="13">
    <w:abstractNumId w:val="16"/>
  </w:num>
  <w:num w:numId="14">
    <w:abstractNumId w:val="10"/>
  </w:num>
  <w:num w:numId="15">
    <w:abstractNumId w:val="9"/>
  </w:num>
  <w:num w:numId="16">
    <w:abstractNumId w:val="3"/>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82"/>
    <w:rsid w:val="000A7BFF"/>
    <w:rsid w:val="000C748F"/>
    <w:rsid w:val="000F3431"/>
    <w:rsid w:val="00103617"/>
    <w:rsid w:val="0013477F"/>
    <w:rsid w:val="00157965"/>
    <w:rsid w:val="001F0A88"/>
    <w:rsid w:val="00307258"/>
    <w:rsid w:val="003E0C71"/>
    <w:rsid w:val="003E1315"/>
    <w:rsid w:val="004E1706"/>
    <w:rsid w:val="00521281"/>
    <w:rsid w:val="005A3ADD"/>
    <w:rsid w:val="005B3037"/>
    <w:rsid w:val="00623D5B"/>
    <w:rsid w:val="006406CA"/>
    <w:rsid w:val="00762A40"/>
    <w:rsid w:val="00784979"/>
    <w:rsid w:val="00835F98"/>
    <w:rsid w:val="00873B10"/>
    <w:rsid w:val="00980AD1"/>
    <w:rsid w:val="009873CB"/>
    <w:rsid w:val="009C669F"/>
    <w:rsid w:val="00A22F42"/>
    <w:rsid w:val="00A41580"/>
    <w:rsid w:val="00A9519C"/>
    <w:rsid w:val="00B546A4"/>
    <w:rsid w:val="00B56327"/>
    <w:rsid w:val="00D31279"/>
    <w:rsid w:val="00DE4EB7"/>
    <w:rsid w:val="00E63E82"/>
    <w:rsid w:val="00E64518"/>
  </w:rsids>
  <m:mathPr>
    <m:mathFont m:val="Cambria Math"/>
    <m:brkBin m:val="before"/>
    <m:brkBinSub m:val="--"/>
    <m:smallFrac m:val="0"/>
    <m:dispDef/>
    <m:lMargin m:val="0"/>
    <m:rMargin m:val="0"/>
    <m:defJc m:val="centerGroup"/>
    <m:wrapIndent m:val="1440"/>
    <m:intLim m:val="subSup"/>
    <m:naryLim m:val="undOvr"/>
  </m:mathPr>
  <w:themeFontLang w:val="fr-BE"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F9F7C9"/>
  <w15:docId w15:val="{D006EECB-982F-41AA-8A2E-8FE128D8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BF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0A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0A7BF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0A7BF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0A7BFF"/>
    <w:rPr>
      <w:color w:val="3D5B97"/>
      <w:u w:val="thick"/>
    </w:rPr>
  </w:style>
  <w:style w:type="paragraph" w:styleId="Paragraphedeliste">
    <w:name w:val="List Paragraph"/>
    <w:basedOn w:val="Normal"/>
    <w:uiPriority w:val="34"/>
    <w:qFormat/>
    <w:rsid w:val="005B3037"/>
    <w:pPr>
      <w:spacing w:after="200" w:line="276" w:lineRule="auto"/>
      <w:ind w:left="720"/>
      <w:contextualSpacing/>
    </w:pPr>
    <w:rPr>
      <w:rFonts w:ascii="Calibri" w:eastAsia="Calibri" w:hAnsi="Calibri" w:cs="Times New Roman"/>
      <w:sz w:val="22"/>
      <w:szCs w:val="22"/>
      <w:lang w:eastAsia="en-US"/>
    </w:rPr>
  </w:style>
  <w:style w:type="character" w:styleId="Mentionnonrsolue">
    <w:name w:val="Unresolved Mention"/>
    <w:basedOn w:val="Policepardfaut"/>
    <w:uiPriority w:val="99"/>
    <w:semiHidden/>
    <w:unhideWhenUsed/>
    <w:rsid w:val="009C669F"/>
    <w:rPr>
      <w:color w:val="605E5C"/>
      <w:shd w:val="clear" w:color="auto" w:fill="E1DFDD"/>
    </w:rPr>
  </w:style>
  <w:style w:type="paragraph" w:styleId="NormalWeb">
    <w:name w:val="Normal (Web)"/>
    <w:basedOn w:val="Normal"/>
    <w:uiPriority w:val="99"/>
    <w:unhideWhenUsed/>
    <w:rsid w:val="003E0C71"/>
    <w:pPr>
      <w:spacing w:before="100" w:beforeAutospacing="1" w:after="100" w:afterAutospacing="1"/>
    </w:pPr>
    <w:rPr>
      <w:rFonts w:ascii="Times New Roman" w:eastAsia="Times New Roman" w:hAnsi="Times New Roman" w:cs="Times New Roman"/>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ulture.wallonie.be/vegetaux"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wallonie.b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e-mediateur.b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llonie.be"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3A%2F%2Fwww.ejustice.just.fgov.be%2Feli%2Farrete%2F2021%2F02%2F22%2F2021040455%2Fmoniteur&amp;data=04%7C01%7CAn.VandenBossche%40lv.vlaanderen.be%7Cf14ce89172d1403afb8b08d8f060137e%7C8ba0947e3b4044eaa2432c2f5a2d5f92%7C0%7C0%7C637523642727770290%7CUnknown%7CTWFpbGZsb3d8eyJWIjoiMC4wLjAwMDAiLCJQIjoiV2luMzIiLCJBTiI6Ik1haWwiLCJXVCI6Mn0%3D%7C1000&amp;sdata=9hPoUOiG5sE%2Fw4T0zKDxb68UaDyfj3UaW0La%2FA2sFbo%3D&amp;reserved=0" TargetMode="External"/><Relationship Id="rId23" Type="http://schemas.openxmlformats.org/officeDocument/2006/relationships/theme" Target="theme/theme1.xml"/><Relationship Id="rId10" Type="http://schemas.openxmlformats.org/officeDocument/2006/relationships/hyperlink" Target="http://www.favv-afsca.be/import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ur-lex.europa.eu/legal-content/FR/TXT/?qid=1617002199651&amp;uri=CELEX%3A32019R2072" TargetMode="External"/><Relationship Id="rId14" Type="http://schemas.openxmlformats.org/officeDocument/2006/relationships/hyperlink" Target="mailto:helene.klinkenberg@spw.wallonie.b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wallonie.be" TargetMode="External"/><Relationship Id="rId1" Type="http://schemas.openxmlformats.org/officeDocument/2006/relationships/hyperlink" Target="http://www.wallonie.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2AF6B-FAD5-4E87-AA54-13D820F2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1437</Words>
  <Characters>7909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Jean-Sébastien Cornélis</dc:creator>
  <cp:lastModifiedBy>Fabienne Nyffenegger</cp:lastModifiedBy>
  <cp:revision>6</cp:revision>
  <cp:lastPrinted>2018-10-15T10:31:00Z</cp:lastPrinted>
  <dcterms:created xsi:type="dcterms:W3CDTF">2022-03-17T09:40:00Z</dcterms:created>
  <dcterms:modified xsi:type="dcterms:W3CDTF">2022-03-22T11:07:00Z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2021-04-12T12:38:51Z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a75abbe5-932c-4a18-b220-6527bb25b358</vt:lpwstr>
  </property>
  <property fmtid="{D5CDD505-2E9C-101B-9397-08002B2CF9AE}" pid="8" name="MSIP_Label_97a477d1-147d-4e34-b5e3-7b26d2f44870_ContentBits">
    <vt:lpwstr>0</vt:lpwstr>
  </property>
</Properties>
</file>