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B643" w14:textId="77777777" w:rsidR="00BA240C" w:rsidRPr="003751EF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22"/>
          <w:szCs w:val="22"/>
          <w:u w:val="single"/>
          <w:lang w:val="fr-FR"/>
        </w:rPr>
      </w:pPr>
      <w:r w:rsidRPr="003751EF">
        <w:rPr>
          <w:rFonts w:asciiTheme="minorHAnsi" w:hAnsi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26D0AFCC" w14:textId="77777777" w:rsidR="00BA240C" w:rsidRPr="003751EF" w:rsidRDefault="00AA391D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  <w:t>Communiqué à la presse agricole</w:t>
      </w:r>
    </w:p>
    <w:p w14:paraId="2EF4EA32" w14:textId="77777777" w:rsidR="00BA240C" w:rsidRPr="003751EF" w:rsidRDefault="00AA391D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  <w:t>(Prière de reprendre intégralement les</w:t>
      </w:r>
    </w:p>
    <w:p w14:paraId="04C945C7" w14:textId="77777777" w:rsidR="00BA240C" w:rsidRPr="003751EF" w:rsidRDefault="00AA391D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  <w:t>tableaux sans commentaire personnel)</w:t>
      </w:r>
    </w:p>
    <w:p w14:paraId="38868CF4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1CDA462F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CC32EDF" w14:textId="77777777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caps/>
          <w:sz w:val="22"/>
          <w:szCs w:val="22"/>
          <w:lang w:val="fr-FR"/>
        </w:rPr>
      </w:pPr>
      <w:r w:rsidRPr="003751EF">
        <w:rPr>
          <w:rFonts w:asciiTheme="minorHAnsi" w:hAnsiTheme="minorHAnsi"/>
          <w:b/>
          <w:caps/>
          <w:sz w:val="22"/>
          <w:szCs w:val="22"/>
          <w:lang w:val="fr-FR"/>
        </w:rPr>
        <w:t>Nouvelles variétés de MAÏS ENSILAGE au Catalogue national belge des variétés</w:t>
      </w:r>
    </w:p>
    <w:p w14:paraId="66EA0AE2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3BB07344" w14:textId="40F4F3CC" w:rsidR="00BA240C" w:rsidRPr="007B17A4" w:rsidRDefault="00530D52">
      <w:pPr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Neuf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nouvelles variétés de maïs ensilage sont </w:t>
      </w:r>
      <w:r w:rsidR="003751EF">
        <w:rPr>
          <w:rFonts w:asciiTheme="minorHAnsi" w:hAnsiTheme="minorHAnsi"/>
          <w:sz w:val="22"/>
          <w:szCs w:val="22"/>
          <w:lang w:val="fr-FR"/>
        </w:rPr>
        <w:t xml:space="preserve">admises </w:t>
      </w:r>
      <w:r w:rsidR="00F528EF">
        <w:rPr>
          <w:rFonts w:asciiTheme="minorHAnsi" w:hAnsiTheme="minorHAnsi"/>
          <w:sz w:val="22"/>
          <w:szCs w:val="22"/>
          <w:lang w:val="fr-FR"/>
        </w:rPr>
        <w:t>au Catalogue National B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Instituut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voor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Landbouw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-,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Visserij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- en </w:t>
      </w:r>
      <w:proofErr w:type="spellStart"/>
      <w:r w:rsidR="007B17A4">
        <w:rPr>
          <w:rFonts w:asciiTheme="minorHAnsi" w:hAnsiTheme="minorHAnsi"/>
          <w:sz w:val="22"/>
          <w:szCs w:val="22"/>
          <w:lang w:val="fr-FR"/>
        </w:rPr>
        <w:t>Voedingsonderzoek</w:t>
      </w:r>
      <w:proofErr w:type="spellEnd"/>
      <w:r w:rsidR="007B17A4">
        <w:rPr>
          <w:rFonts w:asciiTheme="minorHAnsi" w:hAnsiTheme="minorHAnsi"/>
          <w:sz w:val="22"/>
          <w:szCs w:val="22"/>
          <w:lang w:val="fr-FR"/>
        </w:rPr>
        <w:t xml:space="preserve"> – ILVO Plant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7B17A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FR"/>
        </w:rPr>
      </w:pPr>
    </w:p>
    <w:p w14:paraId="5B87EB6F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49ABB8F" w14:textId="67F922C2" w:rsidR="00F528EF" w:rsidRPr="00F24E1C" w:rsidRDefault="00F528EF" w:rsidP="00F528EF">
      <w:pPr>
        <w:jc w:val="both"/>
        <w:rPr>
          <w:rFonts w:ascii="FlandersArtSans-Regular" w:hAnsi="FlandersArtSans-Regular"/>
          <w:b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réalisés en 201</w:t>
      </w:r>
      <w:r w:rsidR="00CB135D">
        <w:rPr>
          <w:rFonts w:ascii="FlandersArtSans-Regular" w:hAnsi="FlandersArtSans-Regular"/>
          <w:sz w:val="22"/>
          <w:szCs w:val="22"/>
          <w:lang w:val="fr-FR"/>
        </w:rPr>
        <w:t>9, 2020 et 2021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 en vue de l'inscription des variétés de maïs ensilage au Catalogue national des variétés, ont permis l'admission de la variété suivante: </w:t>
      </w:r>
      <w:r w:rsidR="00CB135D">
        <w:rPr>
          <w:rFonts w:ascii="FlandersArtSans-Regular" w:hAnsi="FlandersArtSans-Regular"/>
          <w:b/>
          <w:sz w:val="22"/>
          <w:szCs w:val="22"/>
          <w:lang w:val="fr-FR"/>
        </w:rPr>
        <w:t>APOLONIO, EMELEEN, LG 31</w:t>
      </w:r>
      <w:r w:rsidR="00CB135D">
        <w:rPr>
          <w:rFonts w:ascii="Cambria" w:hAnsi="Cambria" w:cs="Cambria"/>
          <w:b/>
          <w:sz w:val="22"/>
          <w:szCs w:val="22"/>
          <w:lang w:val="fr-FR"/>
        </w:rPr>
        <w:t>.</w:t>
      </w:r>
      <w:r w:rsidR="00CB135D">
        <w:rPr>
          <w:rFonts w:ascii="FlandersArtSans-Regular" w:hAnsi="FlandersArtSans-Regular"/>
          <w:b/>
          <w:sz w:val="22"/>
          <w:szCs w:val="22"/>
          <w:lang w:val="fr-FR"/>
        </w:rPr>
        <w:t>.224, LIKOER et ES DISCOVER.</w:t>
      </w:r>
    </w:p>
    <w:p w14:paraId="1F1A55F6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50607F41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ont été effectués dans 6 centres situés dans les régions agricoles suivantes : région Condroz (1 essai), région sablo-limoneuse (2 essais), région sablonneuse (1 essai), région limoneuse (1 essai) et région Campine (1 essai).</w:t>
      </w:r>
    </w:p>
    <w:p w14:paraId="20FEC5F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8FE71E5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données concernant la croissance juvénile, la verse, ... sont reprises au tableau</w:t>
      </w:r>
      <w:r w:rsidRPr="00F24E1C">
        <w:rPr>
          <w:rFonts w:ascii="FlandersArtSans-Regular" w:hAnsi="FlandersArtSans-Regular"/>
          <w:color w:val="FF0000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1</w:t>
      </w:r>
      <w:r>
        <w:rPr>
          <w:rFonts w:ascii="FlandersArtSans-Regular" w:hAnsi="FlandersArtSans-Regular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et 2.</w:t>
      </w:r>
    </w:p>
    <w:p w14:paraId="0464491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1655BF18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367801FD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Les résultats de rendement, de précocité et de digestibilité sont repris au tableau 3 et 4.</w:t>
      </w:r>
    </w:p>
    <w:p w14:paraId="34F1155C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1FCD4B15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21C624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49694088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65DD6B5C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7A6C8CF9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  <w:sectPr w:rsidR="00F528EF" w:rsidSect="00F528E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DED65E" w14:textId="77777777" w:rsidR="00F528EF" w:rsidRPr="00F24E1C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460"/>
        <w:gridCol w:w="1360"/>
        <w:gridCol w:w="1240"/>
        <w:gridCol w:w="1580"/>
        <w:gridCol w:w="2200"/>
      </w:tblGrid>
      <w:tr w:rsidR="00603A55" w:rsidRPr="00B3734A" w14:paraId="08698BE1" w14:textId="77777777" w:rsidTr="00603A55">
        <w:trPr>
          <w:trHeight w:val="588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C724C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1 : Caractères généraux des nouvelles variétés précoces de maïs à ensiler admises au catalogue en 2022 en comparaison avec les 4 meilleures variétés témoins sur la base des essais de 2019, 2020 et 2021.</w:t>
            </w:r>
          </w:p>
        </w:tc>
      </w:tr>
      <w:tr w:rsidR="00603A55" w:rsidRPr="00B3734A" w14:paraId="633ED323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E80A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B56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0E3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B0C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40E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99A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603A55" w:rsidRPr="00B3734A" w14:paraId="51F8D971" w14:textId="77777777" w:rsidTr="00603A55">
        <w:trPr>
          <w:trHeight w:val="115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C36C62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5C5C70E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61632FE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35313AF6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3CAFAFE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AFB33A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603A55" w:rsidRPr="00603A55" w14:paraId="313E12DE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52BAAD1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E8F8B3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3DDD0B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F9C0A3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040B9B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E229F1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603A55" w:rsidRPr="00603A55" w14:paraId="03B7F3BE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69C8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8EA9C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13F18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250D9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878CB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2DEBB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3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</w:tr>
      <w:tr w:rsidR="00603A55" w:rsidRPr="00603A55" w14:paraId="06FB2762" w14:textId="77777777" w:rsidTr="00603A55">
        <w:trPr>
          <w:trHeight w:val="2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7EF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APOLONIO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936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5A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6C2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D1A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DF3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</w:tr>
      <w:tr w:rsidR="00603A55" w:rsidRPr="00603A55" w14:paraId="529C16A6" w14:textId="77777777" w:rsidTr="00603A55">
        <w:trPr>
          <w:trHeight w:val="2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802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EMELEEN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BEF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EEE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5C4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F56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D3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6,8</w:t>
            </w:r>
          </w:p>
        </w:tc>
      </w:tr>
      <w:tr w:rsidR="00603A55" w:rsidRPr="00603A55" w14:paraId="4A2082A9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1DCED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952DE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FC7C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70A9C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2D70B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9CBE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4,2</w:t>
            </w:r>
          </w:p>
        </w:tc>
      </w:tr>
      <w:tr w:rsidR="00603A55" w:rsidRPr="00603A55" w14:paraId="5781CC6C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F2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BENEDICTIO KWS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C86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AC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49E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DED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DA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5,8</w:t>
            </w:r>
          </w:p>
        </w:tc>
      </w:tr>
      <w:tr w:rsidR="00603A55" w:rsidRPr="00603A55" w14:paraId="7EDED589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5A2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EF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19A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09C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3BC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764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</w:tr>
      <w:tr w:rsidR="00603A55" w:rsidRPr="00603A55" w14:paraId="787AF47D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51C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KEOPS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154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F8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B3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4AF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ADB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4,8</w:t>
            </w:r>
          </w:p>
        </w:tc>
      </w:tr>
      <w:tr w:rsidR="00603A55" w:rsidRPr="00603A55" w14:paraId="2C3A0E45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E88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794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8F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BD5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08F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060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1,5</w:t>
            </w:r>
          </w:p>
        </w:tc>
      </w:tr>
      <w:tr w:rsidR="00603A55" w:rsidRPr="00603A55" w14:paraId="5421B1DD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35F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12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05B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104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68B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E90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3E0D446D" w14:textId="77777777" w:rsidTr="00603A55">
        <w:trPr>
          <w:trHeight w:val="288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57B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8E3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07E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78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415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603A55" w:rsidRPr="00603A55" w14:paraId="0AFF3DF7" w14:textId="77777777" w:rsidTr="00603A55">
        <w:trPr>
          <w:trHeight w:val="288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EEA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(3)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précoses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BENEDICTIO KWS, HAVELIO KWS, KEOPS et KOMPETENS </w:t>
            </w:r>
          </w:p>
        </w:tc>
      </w:tr>
    </w:tbl>
    <w:p w14:paraId="0F87BCC0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560BD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B44A1B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2FC8D39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DC28FD5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350B0F6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9A1B478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D4EAAD3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3DFC31BA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B953709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166D2D23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65E90C47" w14:textId="77777777" w:rsidR="00F528EF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460"/>
        <w:gridCol w:w="1360"/>
        <w:gridCol w:w="1240"/>
        <w:gridCol w:w="1580"/>
        <w:gridCol w:w="2200"/>
      </w:tblGrid>
      <w:tr w:rsidR="00603A55" w:rsidRPr="00B3734A" w14:paraId="08FB182C" w14:textId="77777777" w:rsidTr="00603A55">
        <w:trPr>
          <w:trHeight w:val="540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0C10F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2 : Caractères généraux des nouvelles variétés tardives de maïs à ensiler admises au catalogue en 2022 en comparaison avec les 4 meilleures variétés témoins sur la base des essais de 2019, 2020 et 2021.</w:t>
            </w:r>
          </w:p>
        </w:tc>
      </w:tr>
      <w:tr w:rsidR="00603A55" w:rsidRPr="00B3734A" w14:paraId="3CAEEC64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FA8C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86E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298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34C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7F2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B76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603A55" w:rsidRPr="00B3734A" w14:paraId="0CCEE591" w14:textId="77777777" w:rsidTr="00603A55">
        <w:trPr>
          <w:trHeight w:val="115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DAF7E3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708AAFB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138308B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24F2589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003D0886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07CBF9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603A55" w:rsidRPr="00603A55" w14:paraId="3E920454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7849A82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CC45D5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43CF08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0E4276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BC9B69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46EED4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603A55" w:rsidRPr="00603A55" w14:paraId="62869C5E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BCD932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4FC0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A4659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B322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20784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B43CA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3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</w:tr>
      <w:tr w:rsidR="00603A55" w:rsidRPr="00603A55" w14:paraId="71E8195B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9E9C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A60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49B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E6A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E52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4FF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</w:tr>
      <w:tr w:rsidR="00603A55" w:rsidRPr="00603A55" w14:paraId="723F60F1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07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LIKOER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C18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8BC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19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E1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B86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10,5</w:t>
            </w:r>
          </w:p>
        </w:tc>
      </w:tr>
      <w:tr w:rsidR="00603A55" w:rsidRPr="00603A55" w14:paraId="216D6E76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4B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ES DISCOVER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AC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E3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1B3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D9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EAF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</w:tr>
      <w:tr w:rsidR="00603A55" w:rsidRPr="00603A55" w14:paraId="01A1B6BF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35F1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3AE0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71C2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EE79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68DC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88E40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</w:tr>
      <w:tr w:rsidR="00603A55" w:rsidRPr="00603A55" w14:paraId="784FF499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5FB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D9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5F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5A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4D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FB2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3,5</w:t>
            </w:r>
          </w:p>
        </w:tc>
      </w:tr>
      <w:tr w:rsidR="00603A55" w:rsidRPr="00603A55" w14:paraId="5B0DB3BE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899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BF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125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CA3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00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99E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0,8</w:t>
            </w:r>
          </w:p>
        </w:tc>
      </w:tr>
      <w:tr w:rsidR="00603A55" w:rsidRPr="00603A55" w14:paraId="46489EBF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9C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51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A8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54B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FC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2FB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</w:tr>
      <w:tr w:rsidR="00603A55" w:rsidRPr="00603A55" w14:paraId="7BADB3F9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F27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448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F16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BB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82C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B0D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</w:tr>
      <w:tr w:rsidR="00603A55" w:rsidRPr="00603A55" w14:paraId="464DC520" w14:textId="77777777" w:rsidTr="00603A55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3F4F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8A3F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6D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FBC8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143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68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03A55" w:rsidRPr="00603A55" w14:paraId="7D23F3AC" w14:textId="77777777" w:rsidTr="00603A55">
        <w:trPr>
          <w:trHeight w:val="288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7A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42D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C98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472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1CC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603A55" w:rsidRPr="00603A55" w14:paraId="520E2D03" w14:textId="77777777" w:rsidTr="00603A55">
        <w:trPr>
          <w:trHeight w:val="288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0C5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(3)  le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tardives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 LG 31.235, RONALDINIO, SY FANATIC et SY MADRAS</w:t>
            </w:r>
          </w:p>
        </w:tc>
      </w:tr>
    </w:tbl>
    <w:p w14:paraId="722C2349" w14:textId="2C035CA1" w:rsidR="00F528EF" w:rsidRPr="00320BE8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80552D9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9565D92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A9F5754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E60776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CB8FA74" w14:textId="364141DC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0885C1C" w14:textId="1E48873A" w:rsidR="00E70A6F" w:rsidRDefault="00E70A6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F786F05" w14:textId="77777777" w:rsidR="00E70A6F" w:rsidRDefault="00E70A6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F6D2402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90B41D5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4"/>
        <w:gridCol w:w="1119"/>
        <w:gridCol w:w="1009"/>
        <w:gridCol w:w="1086"/>
        <w:gridCol w:w="1575"/>
        <w:gridCol w:w="2163"/>
        <w:gridCol w:w="1374"/>
      </w:tblGrid>
      <w:tr w:rsidR="00603A55" w:rsidRPr="00B3734A" w14:paraId="6A99BD70" w14:textId="77777777" w:rsidTr="00603A55">
        <w:trPr>
          <w:trHeight w:val="564"/>
        </w:trPr>
        <w:tc>
          <w:tcPr>
            <w:tcW w:w="1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A5CE0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3 : Résultats des rendements et de précocité des nouvelles variétés précoces de maïs à ensiler admises au catalogue en 2022 en comparaison avec les 4 meilleures variétés témoins, sur la base des essais de 2019, 2020 et 2021.</w:t>
            </w:r>
          </w:p>
        </w:tc>
      </w:tr>
      <w:tr w:rsidR="00603A55" w:rsidRPr="00B3734A" w14:paraId="09078B2F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2A5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13C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B03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9ED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AA2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39F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86A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603A55" w:rsidRPr="00603A55" w14:paraId="147C9C62" w14:textId="77777777" w:rsidTr="00603A55">
        <w:trPr>
          <w:trHeight w:val="864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1734280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3DCAD35C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%  par rapport à la moyenne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91B465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667503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603A55" w:rsidRPr="00603A55" w14:paraId="1BAA511B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B8805A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C4D143B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40E095B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989AD85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1D28967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4EE1634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CD67DF1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</w:tr>
      <w:tr w:rsidR="00603A55" w:rsidRPr="00603A55" w14:paraId="12A8E778" w14:textId="77777777" w:rsidTr="00603A55">
        <w:trPr>
          <w:trHeight w:val="288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FF64861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643ADB1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D6B5443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98C7CF0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DA1BA8F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07EE2B5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ECBFCAB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603A55" w:rsidRPr="00603A55" w14:paraId="4E4D0DA5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4C4A02C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41BBAC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2C98523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054669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D6B1AE9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F444A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A4C46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03A55" w:rsidRPr="00603A55" w14:paraId="4FD136A3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423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APOLONIO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89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B6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AEC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40D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608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095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74,1</w:t>
            </w:r>
          </w:p>
        </w:tc>
      </w:tr>
      <w:tr w:rsidR="00603A55" w:rsidRPr="00603A55" w14:paraId="1752FC17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DCD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EMELEEN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9F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3AE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E9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68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B4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38,4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359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75,3</w:t>
            </w:r>
          </w:p>
        </w:tc>
      </w:tr>
      <w:tr w:rsidR="00603A55" w:rsidRPr="00603A55" w14:paraId="4D6056E2" w14:textId="77777777" w:rsidTr="00603A55">
        <w:trPr>
          <w:trHeight w:val="315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9DC45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20A1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CA991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607ED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EFCB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2911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64DC3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75,6</w:t>
            </w:r>
          </w:p>
        </w:tc>
      </w:tr>
      <w:tr w:rsidR="00603A55" w:rsidRPr="00603A55" w14:paraId="0FC475FB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B7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BENEDICTIO KWS (T)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B1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4AB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3B8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25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A34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492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74,9</w:t>
            </w:r>
          </w:p>
        </w:tc>
      </w:tr>
      <w:tr w:rsidR="00603A55" w:rsidRPr="00603A55" w14:paraId="24203C00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2D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100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8DF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1EE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28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91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6E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75,3</w:t>
            </w:r>
          </w:p>
        </w:tc>
      </w:tr>
      <w:tr w:rsidR="00603A55" w:rsidRPr="00603A55" w14:paraId="37027FDA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74F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KEOPS (T)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53D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EE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A97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EA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AD4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2C2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75,5</w:t>
            </w:r>
          </w:p>
        </w:tc>
      </w:tr>
      <w:tr w:rsidR="00603A55" w:rsidRPr="00603A55" w14:paraId="2F1B3321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A40F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9C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4D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D0E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F06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978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04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76,8</w:t>
            </w:r>
          </w:p>
        </w:tc>
      </w:tr>
      <w:tr w:rsidR="00603A55" w:rsidRPr="00603A55" w14:paraId="29A81D67" w14:textId="77777777" w:rsidTr="00603A55">
        <w:trPr>
          <w:trHeight w:val="288"/>
        </w:trPr>
        <w:tc>
          <w:tcPr>
            <w:tcW w:w="3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8536F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tém.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précoces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9A10C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22663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833A0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21257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4EE5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22430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47448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22097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1C1A1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1257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603A55" w:rsidRPr="00603A55" w14:paraId="10A6A1CE" w14:textId="77777777" w:rsidTr="00603A55">
        <w:trPr>
          <w:trHeight w:val="288"/>
        </w:trPr>
        <w:tc>
          <w:tcPr>
            <w:tcW w:w="108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CEF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précoses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BENEDICTIO KWS, HAVELIO KWS, KEOPS et KOMPETENS 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9C58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49BFB51E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1010594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E3D5A8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2C691D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6D57956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69CB3E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4AD9E3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39ACDBD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4D3A2E0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61C55B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38108447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CAF5FF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12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1122"/>
        <w:gridCol w:w="1094"/>
        <w:gridCol w:w="1005"/>
        <w:gridCol w:w="1563"/>
        <w:gridCol w:w="2290"/>
        <w:gridCol w:w="1436"/>
      </w:tblGrid>
      <w:tr w:rsidR="00603A55" w:rsidRPr="00B3734A" w14:paraId="370A4371" w14:textId="77777777" w:rsidTr="00603A55">
        <w:trPr>
          <w:trHeight w:val="624"/>
        </w:trPr>
        <w:tc>
          <w:tcPr>
            <w:tcW w:w="1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A4D74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4 : Résultats des rendements et de précocité des nouvelles variétés tardives de maïs à ensiler admises au catalogue en 2022 en comparaison avec les 4 meilleures variétés témoins, sur la base des essais de 2019, 2020 et 2021.</w:t>
            </w:r>
          </w:p>
        </w:tc>
      </w:tr>
      <w:tr w:rsidR="00603A55" w:rsidRPr="00B3734A" w14:paraId="56761D42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19E6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49D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D3A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EAD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C65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029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592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603A55" w:rsidRPr="00603A55" w14:paraId="59C58911" w14:textId="77777777" w:rsidTr="00603A55">
        <w:tblPrEx>
          <w:tblCellMar>
            <w:left w:w="70" w:type="dxa"/>
            <w:right w:w="70" w:type="dxa"/>
          </w:tblCellMar>
        </w:tblPrEx>
        <w:trPr>
          <w:trHeight w:val="864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C4D62FE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0FDB60F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%  par rapport à la moyenne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6E23FAD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55BB1E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603A55" w:rsidRPr="00603A55" w14:paraId="70157568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A284565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5FADC9A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3EDE087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7CB7A0E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4162AD9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176B6C7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24EB228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</w:tr>
      <w:tr w:rsidR="00603A55" w:rsidRPr="00603A55" w14:paraId="1B39A205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245FE90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2437D74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230AC41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04CED51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238FCA4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F41039C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C343DF5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603A55" w:rsidRPr="00603A55" w14:paraId="42D9718F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D094E45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0C663D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BAFC57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6F68B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1085BA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E6FD3A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8D469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03A55" w:rsidRPr="00603A55" w14:paraId="7855E9B1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53F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FC7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4A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415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8C8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C0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35,9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2E5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74,5</w:t>
            </w:r>
          </w:p>
        </w:tc>
      </w:tr>
      <w:tr w:rsidR="00603A55" w:rsidRPr="00603A55" w14:paraId="63B496BF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19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LIKOER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325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B3D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E0D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F48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12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33,5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A54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73,8</w:t>
            </w:r>
          </w:p>
        </w:tc>
      </w:tr>
      <w:tr w:rsidR="00603A55" w:rsidRPr="00603A55" w14:paraId="00BEF5FF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F81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ES DISCOVER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3D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FF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E16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0E9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B6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34,4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7F1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73,8</w:t>
            </w:r>
          </w:p>
        </w:tc>
      </w:tr>
      <w:tr w:rsidR="00603A55" w:rsidRPr="00603A55" w14:paraId="43F3BDD9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EFDA2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1E66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421FD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CB798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03144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CC90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28A2A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76,2</w:t>
            </w:r>
          </w:p>
        </w:tc>
      </w:tr>
      <w:tr w:rsidR="00603A55" w:rsidRPr="00603A55" w14:paraId="1E4724E3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12F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FA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047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F07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38B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265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B6B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76,7</w:t>
            </w:r>
          </w:p>
        </w:tc>
      </w:tr>
      <w:tr w:rsidR="00603A55" w:rsidRPr="00603A55" w14:paraId="4012006A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318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E64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6A5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4DF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A7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13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B28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75,6</w:t>
            </w:r>
          </w:p>
        </w:tc>
      </w:tr>
      <w:tr w:rsidR="00603A55" w:rsidRPr="00603A55" w14:paraId="5B03AE7A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BE8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D04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229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873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480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43B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33,8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16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76,8</w:t>
            </w:r>
          </w:p>
        </w:tc>
      </w:tr>
      <w:tr w:rsidR="00603A55" w:rsidRPr="00603A55" w14:paraId="21F77063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588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4DE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1B8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D6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FC0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FD7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50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75,6</w:t>
            </w:r>
          </w:p>
        </w:tc>
      </w:tr>
      <w:tr w:rsidR="00603A55" w:rsidRPr="00603A55" w14:paraId="01FE8831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9F4B3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tém.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Tardives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4B71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22682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C01BB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20966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F2E30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22218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FBCD2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21917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9E33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EF94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603A55" w:rsidRPr="00603A55" w14:paraId="1038F47E" w14:textId="77777777" w:rsidTr="00603A55">
        <w:tblPrEx>
          <w:tblCellMar>
            <w:left w:w="70" w:type="dxa"/>
            <w:right w:w="70" w:type="dxa"/>
          </w:tblCellMar>
        </w:tblPrEx>
        <w:trPr>
          <w:trHeight w:val="288"/>
        </w:trPr>
        <w:tc>
          <w:tcPr>
            <w:tcW w:w="108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806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(1) le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tardives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 LG 31.235, RONALDINIO, SY FANATIC et SY MADRAS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45D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</w:tr>
    </w:tbl>
    <w:p w14:paraId="1F00C40C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9201F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1598EA36" w14:textId="77777777" w:rsidR="00417178" w:rsidRPr="00320BE8" w:rsidRDefault="00417178" w:rsidP="00F528EF">
      <w:pPr>
        <w:rPr>
          <w:rFonts w:asciiTheme="minorHAnsi" w:hAnsiTheme="minorHAnsi"/>
          <w:sz w:val="22"/>
          <w:szCs w:val="22"/>
        </w:rPr>
      </w:pPr>
    </w:p>
    <w:p w14:paraId="437C186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AC08973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  <w:sectPr w:rsidR="00F528EF" w:rsidSect="00F528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29425A5" w14:textId="77777777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6113443E" w14:textId="5DBA59C0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5111FE54" w14:textId="2359A6DF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416390FA" w14:textId="6120A442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3C4A6D2A" w14:textId="3D9E1780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74F86A14" w14:textId="77777777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1765C171" w14:textId="1077DAD8" w:rsidR="00F528EF" w:rsidRDefault="00F528EF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  <w:r w:rsidRPr="0028030B">
        <w:rPr>
          <w:rFonts w:ascii="FlandersArtSans-Regular" w:hAnsi="FlandersArtSans-Regular"/>
          <w:sz w:val="22"/>
          <w:szCs w:val="22"/>
          <w:u w:val="single"/>
          <w:lang w:val="fr-FR"/>
        </w:rPr>
        <w:t>DESCRIPTION DES VARIETES :</w:t>
      </w:r>
    </w:p>
    <w:p w14:paraId="4C9000A4" w14:textId="51463671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p w14:paraId="71826A20" w14:textId="195A662D" w:rsidR="00603A55" w:rsidRDefault="00603A55" w:rsidP="00F528EF">
      <w:pPr>
        <w:rPr>
          <w:rFonts w:ascii="FlandersArtSans-Regular" w:hAnsi="FlandersArtSans-Regular"/>
          <w:sz w:val="22"/>
          <w:szCs w:val="22"/>
          <w:u w:val="single"/>
          <w:lang w:val="fr-FR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976"/>
        <w:gridCol w:w="976"/>
        <w:gridCol w:w="976"/>
        <w:gridCol w:w="976"/>
        <w:gridCol w:w="976"/>
        <w:gridCol w:w="976"/>
        <w:gridCol w:w="976"/>
      </w:tblGrid>
      <w:tr w:rsidR="00603A55" w:rsidRPr="00603A55" w14:paraId="010CAB77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33A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APOLONIO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9A8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19B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171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A65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C4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305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1D5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1FCDEFD2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965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BA6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603A55" w:rsidRPr="00603A55" w14:paraId="5D27704C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74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282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603A55" w:rsidRPr="00603A55" w14:paraId="4E728BCB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0C8B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10C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BV</w:t>
            </w:r>
          </w:p>
        </w:tc>
      </w:tr>
      <w:tr w:rsidR="00603A55" w:rsidRPr="00603A55" w14:paraId="68B7B2A4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BAF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90B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03A55" w:rsidRPr="00603A55" w14:paraId="6B77A7D8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289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77E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067121A2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071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26CE8EF5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F08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2019,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KXB9310</w:t>
            </w:r>
          </w:p>
        </w:tc>
      </w:tr>
      <w:tr w:rsidR="00603A55" w:rsidRPr="00603A55" w14:paraId="3F362DCA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DC6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RW 80-1137</w:t>
            </w:r>
          </w:p>
        </w:tc>
      </w:tr>
      <w:tr w:rsidR="00603A55" w:rsidRPr="00603A55" w14:paraId="34F9EF6E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7B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D54A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16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EB4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80A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96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D4B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E6C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22C3914C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1CF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EMELEEN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E69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941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AF9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2CC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FB9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FBD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0F5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12146FDB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C5A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AEF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7ADE2267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D44A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E96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0E8C3FC2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1A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3CC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BELGIUM (NV)</w:t>
            </w:r>
          </w:p>
        </w:tc>
      </w:tr>
      <w:tr w:rsidR="00603A55" w:rsidRPr="00603A55" w14:paraId="0B0B06EF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BD2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876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603A55" w:rsidRPr="00603A55" w14:paraId="25FC1FA3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BF1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8F8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1357B6AA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71C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5CAD5C2D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434B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2019,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LZM168/49</w:t>
            </w:r>
          </w:p>
        </w:tc>
      </w:tr>
      <w:tr w:rsidR="00603A55" w:rsidRPr="00603A55" w14:paraId="40F35E47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129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/01648</w:t>
            </w:r>
          </w:p>
        </w:tc>
      </w:tr>
      <w:tr w:rsidR="00603A55" w:rsidRPr="00603A55" w14:paraId="7B5A1D22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19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0E7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090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3FEA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BCD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4CD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C2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8AA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10266A25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9F1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BAA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54B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D07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32D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DC4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EFE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55C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2C003E93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BF6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4BA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7611E86E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542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82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06C04C23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ECC1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034B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BELGIUM (NV)</w:t>
            </w:r>
          </w:p>
        </w:tc>
      </w:tr>
      <w:tr w:rsidR="00603A55" w:rsidRPr="00603A55" w14:paraId="4A9AF357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7FC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D84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603A55" w:rsidRPr="00603A55" w14:paraId="3EF86655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23A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94D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2CF44531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9D6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0BB37F54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300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2019,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LZM268/75</w:t>
            </w:r>
          </w:p>
        </w:tc>
      </w:tr>
      <w:tr w:rsidR="00603A55" w:rsidRPr="00603A55" w14:paraId="27C7F685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5EC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/01654</w:t>
            </w:r>
          </w:p>
        </w:tc>
      </w:tr>
      <w:tr w:rsidR="00603A55" w:rsidRPr="00603A55" w14:paraId="4922BB16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0F1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546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8B2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26F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6A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AFB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409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B80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1BFA2513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189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LIKOER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BA9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D7A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B5F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F3E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256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F90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1B4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620FDFB4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F8C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EBC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AGASAAT GMBH &amp; CO KG</w:t>
            </w:r>
          </w:p>
        </w:tc>
      </w:tr>
      <w:tr w:rsidR="00603A55" w:rsidRPr="00B3734A" w14:paraId="52E5D283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DA2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E061" w14:textId="1F27C9B1" w:rsidR="00603A55" w:rsidRPr="00603A55" w:rsidRDefault="00B3734A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FREIHERR VON MOREAU SAATZUCHT (GMBH)</w:t>
            </w:r>
          </w:p>
        </w:tc>
      </w:tr>
      <w:tr w:rsidR="00603A55" w:rsidRPr="00603A55" w14:paraId="443C9EA7" w14:textId="77777777" w:rsidTr="007C3F2D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CD5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90ED" w14:textId="64EF9A1E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03A55" w:rsidRPr="00603A55" w14:paraId="0F4037ED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3C3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EC9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03A55" w:rsidRPr="00603A55" w14:paraId="2C39E52D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405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B4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295F899B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5C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0C368506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D1E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2019,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SM H0215</w:t>
            </w:r>
          </w:p>
        </w:tc>
      </w:tr>
      <w:tr w:rsidR="00603A55" w:rsidRPr="00603A55" w14:paraId="0824C5AD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FA5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/01656</w:t>
            </w:r>
          </w:p>
        </w:tc>
      </w:tr>
      <w:tr w:rsidR="00603A55" w:rsidRPr="00603A55" w14:paraId="142DAC08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45E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8B4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DFA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A31F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52E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721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B3D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981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043D89BD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58F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lastRenderedPageBreak/>
              <w:t>ES DISCOVER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B9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F079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3DF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0E3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139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903A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CB0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3B5C6BB2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1F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1F2B" w14:textId="18952B43" w:rsidR="00603A55" w:rsidRPr="00603A55" w:rsidRDefault="00B3734A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LIDEA FRANCE</w:t>
            </w:r>
          </w:p>
        </w:tc>
      </w:tr>
      <w:tr w:rsidR="00603A55" w:rsidRPr="00603A55" w14:paraId="4738D5D2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528B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9840" w14:textId="3ED8A2E6" w:rsidR="00603A55" w:rsidRPr="00603A55" w:rsidRDefault="00B3734A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LIDEA FRANCE</w:t>
            </w:r>
          </w:p>
        </w:tc>
      </w:tr>
      <w:tr w:rsidR="00603A55" w:rsidRPr="00603A55" w14:paraId="214E8A1A" w14:textId="77777777" w:rsidTr="00B3734A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BBD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BA8" w14:textId="427BA2A6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603A55" w:rsidRPr="00603A55" w14:paraId="5E1557B3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4DAC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96A7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603A55" w:rsidRPr="00603A55" w14:paraId="6CFF64B9" w14:textId="77777777" w:rsidTr="00603A55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686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93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</w:tr>
      <w:tr w:rsidR="00603A55" w:rsidRPr="00603A55" w14:paraId="41586B3C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0AF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19D103BE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B2A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2019,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ESZ8202</w:t>
            </w:r>
          </w:p>
        </w:tc>
      </w:tr>
      <w:tr w:rsidR="00603A55" w:rsidRPr="00603A55" w14:paraId="6ADD69E8" w14:textId="77777777" w:rsidTr="00603A55">
        <w:trPr>
          <w:trHeight w:val="288"/>
        </w:trPr>
        <w:tc>
          <w:tcPr>
            <w:tcW w:w="9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5DBA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/01678</w:t>
            </w:r>
          </w:p>
        </w:tc>
      </w:tr>
    </w:tbl>
    <w:p w14:paraId="35BADC86" w14:textId="77777777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BE"/>
        </w:rPr>
      </w:pPr>
    </w:p>
    <w:p w14:paraId="79395CAE" w14:textId="5B59C294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1DA8E230" w14:textId="41C35CC3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4D4A3A70" w14:textId="77777777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6840B0D4" w14:textId="77777777" w:rsidR="00F528EF" w:rsidRPr="003751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2AAD5791" w14:textId="2976021C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Variétés </w:t>
      </w:r>
      <w:r w:rsidR="007D16EC">
        <w:rPr>
          <w:rFonts w:asciiTheme="minorHAnsi" w:hAnsiTheme="minorHAnsi"/>
          <w:sz w:val="22"/>
          <w:szCs w:val="22"/>
          <w:u w:val="single"/>
          <w:lang w:val="fr-FR"/>
        </w:rPr>
        <w:t xml:space="preserve">admises </w:t>
      </w: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>après 2 années d'essais</w:t>
      </w:r>
    </w:p>
    <w:p w14:paraId="57051032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57E6937" w14:textId="7FF0D975" w:rsidR="00BA240C" w:rsidRPr="003751EF" w:rsidRDefault="00603A55">
      <w:pPr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Les essais réalisés en 2020 et 2021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en vue de l'inscription des variétés de maïs ensilage au Catalogue national des variétés, ont permis l'a</w:t>
      </w:r>
      <w:r>
        <w:rPr>
          <w:rFonts w:asciiTheme="minorHAnsi" w:hAnsiTheme="minorHAnsi"/>
          <w:sz w:val="22"/>
          <w:szCs w:val="22"/>
          <w:lang w:val="fr-FR"/>
        </w:rPr>
        <w:t>dmission des</w:t>
      </w:r>
      <w:r w:rsidR="00846E39">
        <w:rPr>
          <w:rFonts w:asciiTheme="minorHAnsi" w:hAnsiTheme="minorHAnsi"/>
          <w:sz w:val="22"/>
          <w:szCs w:val="22"/>
          <w:lang w:val="fr-FR"/>
        </w:rPr>
        <w:t xml:space="preserve"> variété</w:t>
      </w:r>
      <w:r>
        <w:rPr>
          <w:rFonts w:asciiTheme="minorHAnsi" w:hAnsiTheme="minorHAnsi"/>
          <w:sz w:val="22"/>
          <w:szCs w:val="22"/>
          <w:lang w:val="fr-FR"/>
        </w:rPr>
        <w:t>s</w:t>
      </w:r>
      <w:r w:rsidR="00846E39">
        <w:rPr>
          <w:rFonts w:asciiTheme="minorHAnsi" w:hAnsiTheme="minorHAnsi"/>
          <w:sz w:val="22"/>
          <w:szCs w:val="22"/>
          <w:lang w:val="fr-FR"/>
        </w:rPr>
        <w:t xml:space="preserve"> suivante</w:t>
      </w:r>
      <w:r>
        <w:rPr>
          <w:rFonts w:asciiTheme="minorHAnsi" w:hAnsiTheme="minorHAnsi"/>
          <w:sz w:val="22"/>
          <w:szCs w:val="22"/>
          <w:lang w:val="fr-FR"/>
        </w:rPr>
        <w:t>s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>:</w:t>
      </w:r>
      <w:r w:rsidR="00311C34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fr-FR"/>
        </w:rPr>
        <w:t>KWS CURACAO, LG 31.217, FIELDPLAYER et LG 31.265.</w:t>
      </w:r>
    </w:p>
    <w:p w14:paraId="01916D2C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315ED14" w14:textId="77777777" w:rsidR="00BA240C" w:rsidRPr="003751EF" w:rsidRDefault="00AA391D">
      <w:pPr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essais ont été effectués dans 6 centres situés dans les régions agricoles suivantes : région Condroz (1 essai), région sablo-limoneuse (2 essais), région sablonneuse (1 essai), région limoneuse (1 essai) et région Campine (1 essai).</w:t>
      </w:r>
    </w:p>
    <w:p w14:paraId="775BA869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9271B83" w14:textId="20BDA304" w:rsidR="00BA240C" w:rsidRPr="003751EF" w:rsidRDefault="00AA391D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données concernant la croissance juvénile, la verse, ... sont reprises au</w:t>
      </w:r>
      <w:r w:rsidR="003751EF">
        <w:rPr>
          <w:rFonts w:asciiTheme="minorHAnsi" w:hAnsiTheme="minorHAnsi"/>
          <w:sz w:val="22"/>
          <w:szCs w:val="22"/>
          <w:lang w:val="fr-FR"/>
        </w:rPr>
        <w:t>x</w:t>
      </w:r>
      <w:r w:rsidR="00320BE8">
        <w:rPr>
          <w:rFonts w:asciiTheme="minorHAnsi" w:hAnsiTheme="minorHAnsi"/>
          <w:sz w:val="22"/>
          <w:szCs w:val="22"/>
          <w:lang w:val="fr-FR"/>
        </w:rPr>
        <w:t xml:space="preserve"> tableaux 5</w:t>
      </w:r>
      <w:r w:rsidR="00603A55">
        <w:rPr>
          <w:rFonts w:asciiTheme="minorHAnsi" w:hAnsiTheme="minorHAnsi"/>
          <w:sz w:val="22"/>
          <w:szCs w:val="22"/>
          <w:lang w:val="fr-FR"/>
        </w:rPr>
        <w:t xml:space="preserve"> et 6</w:t>
      </w:r>
      <w:r w:rsidRPr="003751EF">
        <w:rPr>
          <w:rFonts w:asciiTheme="minorHAnsi" w:hAnsiTheme="minorHAnsi"/>
          <w:sz w:val="22"/>
          <w:szCs w:val="22"/>
          <w:lang w:val="fr-FR"/>
        </w:rPr>
        <w:t>.</w:t>
      </w:r>
      <w:r w:rsidR="00F528EF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C574122" w14:textId="77777777" w:rsidR="00BA240C" w:rsidRPr="003751EF" w:rsidRDefault="00BA240C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3A6ABFAB" w14:textId="72AAA8C1" w:rsidR="00BA240C" w:rsidRPr="003751EF" w:rsidRDefault="00AA391D">
      <w:pPr>
        <w:widowControl/>
        <w:jc w:val="both"/>
        <w:rPr>
          <w:rFonts w:asciiTheme="minorHAnsi" w:hAnsiTheme="minorHAnsi"/>
          <w:lang w:val="nl-BE"/>
        </w:rPr>
      </w:pPr>
      <w:r w:rsidRPr="003751EF">
        <w:rPr>
          <w:rFonts w:asciiTheme="minorHAnsi" w:hAnsiTheme="minorHAnsi"/>
          <w:sz w:val="22"/>
          <w:szCs w:val="22"/>
          <w:lang w:val="fr-BE" w:eastAsia="nl-BE"/>
        </w:rPr>
        <w:t>Les résultats de rendement, de précocité et de digestibilité sont repris au</w:t>
      </w:r>
      <w:r w:rsidR="003751EF">
        <w:rPr>
          <w:rFonts w:asciiTheme="minorHAnsi" w:hAnsiTheme="minorHAnsi"/>
          <w:sz w:val="22"/>
          <w:szCs w:val="22"/>
          <w:lang w:val="fr-BE" w:eastAsia="nl-BE"/>
        </w:rPr>
        <w:t>x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 xml:space="preserve"> tableau</w:t>
      </w:r>
      <w:r w:rsidR="00603A55">
        <w:rPr>
          <w:rFonts w:asciiTheme="minorHAnsi" w:hAnsiTheme="minorHAnsi"/>
          <w:sz w:val="22"/>
          <w:szCs w:val="22"/>
          <w:lang w:val="fr-BE" w:eastAsia="nl-BE"/>
        </w:rPr>
        <w:t>x 7 et 8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.</w:t>
      </w:r>
    </w:p>
    <w:p w14:paraId="2C47E8F3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DC08658" w14:textId="77777777" w:rsidR="00BA240C" w:rsidRPr="003751EF" w:rsidRDefault="00AA391D">
      <w:pPr>
        <w:widowControl/>
        <w:jc w:val="both"/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sectPr w:rsidR="00BA240C" w:rsidRPr="003751EF">
          <w:footerReference w:type="default" r:id="rId8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-6145"/>
        </w:sectPr>
      </w:pPr>
      <w:r w:rsidRPr="003751EF"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t>En conclusion, vous trouverez une courte description des nouvelles variétés admises.</w:t>
      </w: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20"/>
        <w:gridCol w:w="1720"/>
        <w:gridCol w:w="1720"/>
        <w:gridCol w:w="1720"/>
        <w:gridCol w:w="1720"/>
      </w:tblGrid>
      <w:tr w:rsidR="00603A55" w:rsidRPr="00B3734A" w14:paraId="04D7D261" w14:textId="77777777" w:rsidTr="00603A55">
        <w:trPr>
          <w:trHeight w:val="576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6EB8847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5 : Caractères généraux des nouvelles variétés précoces de maïs à ensiler admises au catalogue en 2022 en comparaison avec les 4 meilleures variétés témoins sur base des essais de 2020 et 2021.</w:t>
            </w:r>
          </w:p>
        </w:tc>
      </w:tr>
      <w:tr w:rsidR="00603A55" w:rsidRPr="00B3734A" w14:paraId="47C94867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6AE8AC2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10E252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6B4C3A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C2C01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D51590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4D12D7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603A55" w:rsidRPr="00B3734A" w14:paraId="7A5E8395" w14:textId="77777777" w:rsidTr="00603A55">
        <w:trPr>
          <w:trHeight w:val="86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FEB770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574218B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1DBA0D4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059C218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51BE1AF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51E66E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603A55" w:rsidRPr="00603A55" w14:paraId="4997B075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16EAD8E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A8FCD7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9C9326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69E944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CAAFD8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6CCCB1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603A55" w:rsidRPr="00603A55" w14:paraId="56B684C7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594B7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0578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1B1E0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5BC4A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48A9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95C51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2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</w:tr>
      <w:tr w:rsidR="00603A55" w:rsidRPr="00603A55" w14:paraId="03F1AF40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10B171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CURACAO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740C2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02EE5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7D4B1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B70EB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BB8BD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2,7</w:t>
            </w:r>
          </w:p>
        </w:tc>
      </w:tr>
      <w:tr w:rsidR="00603A55" w:rsidRPr="00603A55" w14:paraId="7D5EC26F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DCD76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41851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9C371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FA8F3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547E8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87DE0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2,7</w:t>
            </w:r>
          </w:p>
        </w:tc>
      </w:tr>
      <w:tr w:rsidR="00603A55" w:rsidRPr="00603A55" w14:paraId="242F1D8B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56062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35BF6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FBF08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4895C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A61E6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E9109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3,9</w:t>
            </w:r>
          </w:p>
        </w:tc>
      </w:tr>
      <w:tr w:rsidR="00603A55" w:rsidRPr="00603A55" w14:paraId="0C1809A0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8D346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BENEDICTIO KWS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2094F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FF5BA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6C486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21468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9B264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1,0</w:t>
            </w:r>
          </w:p>
        </w:tc>
      </w:tr>
      <w:tr w:rsidR="00603A55" w:rsidRPr="00603A55" w14:paraId="49562650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35E97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4A1F6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A3432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530FD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94B16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66C31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0,3</w:t>
            </w:r>
          </w:p>
        </w:tc>
      </w:tr>
      <w:tr w:rsidR="00603A55" w:rsidRPr="00603A55" w14:paraId="4949BF09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089B5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SALTARE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B142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809F3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9D22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B0310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6CED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12,4</w:t>
            </w:r>
          </w:p>
        </w:tc>
      </w:tr>
      <w:tr w:rsidR="00603A55" w:rsidRPr="00603A55" w14:paraId="3D6B7C22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32873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31.213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797B9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86C49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31B1C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7EB53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FA5A6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1,9</w:t>
            </w:r>
          </w:p>
        </w:tc>
      </w:tr>
      <w:tr w:rsidR="00603A55" w:rsidRPr="00603A55" w14:paraId="59D86572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F86063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A901A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5B090A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1AA004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D8904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C231B3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2789B7CA" w14:textId="77777777" w:rsidTr="00603A55">
        <w:trPr>
          <w:trHeight w:val="28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DB8BD6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346DCF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098446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8403C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F908D4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603A55" w:rsidRPr="00603A55" w14:paraId="1BDB24D4" w14:textId="77777777" w:rsidTr="00603A55">
        <w:trPr>
          <w:trHeight w:val="28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95C7AAD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(3)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précoses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BENEDICTIO KWS, KOMPETENS, KWS SALTARE et LG 31.213</w:t>
            </w:r>
          </w:p>
        </w:tc>
      </w:tr>
    </w:tbl>
    <w:p w14:paraId="0EA8DCDA" w14:textId="36A3DC52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6332334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eastAsia="nl-BE"/>
        </w:rPr>
      </w:pPr>
    </w:p>
    <w:p w14:paraId="22DA8923" w14:textId="77777777" w:rsidR="00AA391D" w:rsidRPr="003751EF" w:rsidRDefault="00AA391D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4CBD84F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B362B5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8286305" w14:textId="760B5C54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D5A0E0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2D88BC5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876AFA7" w14:textId="0AFC0C2F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26C12C3" w14:textId="7585C67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81C783D" w14:textId="0C7B47F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70853CDA" w14:textId="067FB1F0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BD9F88F" w14:textId="77777777" w:rsidR="004C0E51" w:rsidRPr="003751EF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20"/>
        <w:gridCol w:w="1720"/>
        <w:gridCol w:w="1720"/>
        <w:gridCol w:w="1720"/>
        <w:gridCol w:w="1720"/>
      </w:tblGrid>
      <w:tr w:rsidR="00603A55" w:rsidRPr="00B3734A" w14:paraId="10B14A0C" w14:textId="77777777" w:rsidTr="00603A55">
        <w:trPr>
          <w:trHeight w:val="58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3207EE8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6 : Caractères généraux des nouvelles variétés tardives de maïs à ensiler admises au catalogue en 2022 en comparaison avec les 4 meilleures variétés témoins sur base des essais de 2020 et 2021.</w:t>
            </w:r>
          </w:p>
        </w:tc>
      </w:tr>
      <w:tr w:rsidR="00603A55" w:rsidRPr="00B3734A" w14:paraId="46361FFC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C7277F0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E70314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11ED9F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9BBD0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CAFA48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9470FC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603A55" w:rsidRPr="00B3734A" w14:paraId="21CEC598" w14:textId="77777777" w:rsidTr="00603A55">
        <w:trPr>
          <w:trHeight w:val="86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575F1B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38C609C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au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départ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0715E5A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épis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(# jours)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383D546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des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plantes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3DAAAC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moyenne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l'implantation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l'épi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6D5C40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la verse (%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tiges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versées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)</w:t>
            </w:r>
          </w:p>
        </w:tc>
      </w:tr>
      <w:tr w:rsidR="00603A55" w:rsidRPr="00603A55" w14:paraId="1B335EF1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147F2BC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DBEC5F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ABE2ED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D179CE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DEC6AD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1CAC6A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603A55" w:rsidRPr="00603A55" w14:paraId="6B4A4559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E0378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67C3C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CD563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1886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8A73D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9ECB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2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</w:tr>
      <w:tr w:rsidR="00603A55" w:rsidRPr="00603A55" w14:paraId="1F611C25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535BA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FIELDPLAYER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EEB90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3C37D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36790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CE30D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35DCB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4,4</w:t>
            </w:r>
          </w:p>
        </w:tc>
      </w:tr>
      <w:tr w:rsidR="00603A55" w:rsidRPr="00603A55" w14:paraId="72F18243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816BBD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0F299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BC8B4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373C4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10D08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1BB4B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6,8</w:t>
            </w:r>
          </w:p>
        </w:tc>
      </w:tr>
      <w:tr w:rsidR="00603A55" w:rsidRPr="00603A55" w14:paraId="4BFC9A68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1F28BF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(3)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AEA2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A5879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EEF1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7135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E674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2,6</w:t>
            </w:r>
          </w:p>
        </w:tc>
      </w:tr>
      <w:tr w:rsidR="00603A55" w:rsidRPr="00603A55" w14:paraId="4891CCCB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BC678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31.233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DCF83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2B431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B91BB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6970A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13BEF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1,8</w:t>
            </w:r>
          </w:p>
        </w:tc>
      </w:tr>
      <w:tr w:rsidR="00603A55" w:rsidRPr="00603A55" w14:paraId="5B848DD5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A5107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B345B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877FD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3F16B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57679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2EB28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1,3</w:t>
            </w:r>
          </w:p>
        </w:tc>
      </w:tr>
      <w:tr w:rsidR="00603A55" w:rsidRPr="00603A55" w14:paraId="7DC6418E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421094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OFFICER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82BC5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7FD60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43B45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6B7FD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1376E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4,1</w:t>
            </w:r>
          </w:p>
        </w:tc>
      </w:tr>
      <w:tr w:rsidR="00603A55" w:rsidRPr="00603A55" w14:paraId="05B0143D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CDCE2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6AD23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0E465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AE503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79C6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4705A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3,3</w:t>
            </w:r>
          </w:p>
        </w:tc>
      </w:tr>
      <w:tr w:rsidR="00603A55" w:rsidRPr="00603A55" w14:paraId="79AF059F" w14:textId="77777777" w:rsidTr="00603A55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F05095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(1) T = variété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44AD72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8BEA98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57AAC5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E312DB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FB479B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12120259" w14:textId="77777777" w:rsidTr="00603A55">
        <w:trPr>
          <w:trHeight w:val="28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A77AD5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(2)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jours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plus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tardifs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que RONALDINIO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C425AF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A9A16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A2ED2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B71A69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603A55" w:rsidRPr="00603A55" w14:paraId="7DD9A7DA" w14:textId="77777777" w:rsidTr="00603A55">
        <w:trPr>
          <w:trHeight w:val="288"/>
        </w:trPr>
        <w:tc>
          <w:tcPr>
            <w:tcW w:w="9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7F0C8F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(3) 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 LG 31.233, LG 31.235, OFFICER et SY FANATIC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5B04F2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1C3D5E28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0162FB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EFE09D" w14:textId="77777777" w:rsidR="00BA240C" w:rsidRPr="003751EF" w:rsidRDefault="00BA240C">
      <w:pPr>
        <w:rPr>
          <w:rFonts w:asciiTheme="minorHAnsi" w:hAnsiTheme="minorHAnsi"/>
          <w:sz w:val="22"/>
          <w:szCs w:val="22"/>
          <w:lang w:val="fr-BE"/>
        </w:rPr>
      </w:pPr>
    </w:p>
    <w:p w14:paraId="4F8A2DD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0C627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9285C0A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F6A47E7" w14:textId="29FF0706" w:rsidR="00C604BE" w:rsidRDefault="00C604BE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37BD45B3" w14:textId="76705C73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4F979552" w14:textId="3E936CCC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38C19524" w14:textId="52A1B89A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2133C736" w14:textId="1E0A1462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BCA2CF" w14:textId="34E2436F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6741CDFE" w14:textId="5F1AE565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5"/>
        <w:gridCol w:w="1056"/>
        <w:gridCol w:w="1021"/>
        <w:gridCol w:w="1597"/>
        <w:gridCol w:w="2008"/>
        <w:gridCol w:w="2073"/>
      </w:tblGrid>
      <w:tr w:rsidR="00603A55" w:rsidRPr="00603A55" w14:paraId="0E4E676A" w14:textId="77777777" w:rsidTr="00603A55">
        <w:trPr>
          <w:trHeight w:val="600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4ECDFB2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lastRenderedPageBreak/>
              <w:t xml:space="preserve">Tableau 7 :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Résultats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rendements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et de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nouvelles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précoces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admises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au catalogue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2022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comparaison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avec les 4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meilleures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témoins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, sur base des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 2020 et 2021.</w:t>
            </w:r>
          </w:p>
        </w:tc>
      </w:tr>
      <w:tr w:rsidR="00603A55" w:rsidRPr="00603A55" w14:paraId="2D426E7F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E20660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A1B8BE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DD3270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88C6ED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E85E6E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1F91FB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603A55" w:rsidRPr="00603A55" w14:paraId="0987BD6B" w14:textId="77777777" w:rsidTr="00603A55">
        <w:trPr>
          <w:trHeight w:val="1500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895CEC2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5629D36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%  par rapport à la moyenne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1D9FD19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7393A8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603A55" w:rsidRPr="00603A55" w14:paraId="0B5676AA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77A59F5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BD9ECA9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2258F560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9CA1F98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A2ADB24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925D484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</w:tr>
      <w:tr w:rsidR="00603A55" w:rsidRPr="00603A55" w14:paraId="037DDBA2" w14:textId="77777777" w:rsidTr="00603A55">
        <w:trPr>
          <w:trHeight w:val="288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F131FC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BB66B08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0350106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C752B68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60F01A8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8BF71CF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603A55" w:rsidRPr="00603A55" w14:paraId="146CF844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E5F89A1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précoces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22FACAD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000B63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EC1CB0D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B97ACD5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CE2BA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03A55" w:rsidRPr="00603A55" w14:paraId="26BE8E56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7CF95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CURACAO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76074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02CB2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3830C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B4BA3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37,7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59452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73,7</w:t>
            </w:r>
          </w:p>
        </w:tc>
      </w:tr>
      <w:tr w:rsidR="00603A55" w:rsidRPr="00603A55" w14:paraId="25F99C5E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67305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B55A4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565C3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1DA4A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430E6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35,7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8CA74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73,5</w:t>
            </w:r>
          </w:p>
        </w:tc>
      </w:tr>
      <w:tr w:rsidR="00603A55" w:rsidRPr="00603A55" w14:paraId="0292921D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F0929E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35BAB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4A1B4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04A62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6693F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4718E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74,6</w:t>
            </w:r>
          </w:p>
        </w:tc>
      </w:tr>
      <w:tr w:rsidR="00603A55" w:rsidRPr="00603A55" w14:paraId="78CD0664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FC074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BENEDICTIO KWS (T)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AEFC3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FA6C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7DC20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88BCE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35,8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C33B7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73,8</w:t>
            </w:r>
          </w:p>
        </w:tc>
      </w:tr>
      <w:tr w:rsidR="00603A55" w:rsidRPr="00603A55" w14:paraId="6C49E37A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7B1313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97BDB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55A1B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28F47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36778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94749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74,8</w:t>
            </w:r>
          </w:p>
        </w:tc>
      </w:tr>
      <w:tr w:rsidR="00603A55" w:rsidRPr="00603A55" w14:paraId="676FA14E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A8AD9D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KWS SALTARE (T)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19484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F5FF3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4CC8C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BE83F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DA154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74,2</w:t>
            </w:r>
          </w:p>
        </w:tc>
      </w:tr>
      <w:tr w:rsidR="00603A55" w:rsidRPr="00603A55" w14:paraId="2C92227B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8C1CF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31.213 (T)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40956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AFC66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5AB27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7E15E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1A935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75,4</w:t>
            </w:r>
          </w:p>
        </w:tc>
      </w:tr>
      <w:tr w:rsidR="00603A55" w:rsidRPr="00603A55" w14:paraId="4BC127DE" w14:textId="77777777" w:rsidTr="00603A55">
        <w:trPr>
          <w:trHeight w:val="288"/>
        </w:trPr>
        <w:tc>
          <w:tcPr>
            <w:tcW w:w="3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4187EB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tém.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précoces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084E4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21064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AF3EF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22421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FC01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21818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49A9F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B5B7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603A55" w:rsidRPr="00603A55" w14:paraId="024B20A1" w14:textId="77777777" w:rsidTr="00603A55">
        <w:trPr>
          <w:trHeight w:val="28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23539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précoses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la moyenne de BENEDICTIO KWS, KOMPETENS, KWS SALTARE et LG 31.213</w:t>
            </w:r>
          </w:p>
        </w:tc>
      </w:tr>
    </w:tbl>
    <w:p w14:paraId="25DF474F" w14:textId="5933A5A1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2D6604CE" w14:textId="2C715DF6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42E781E" w14:textId="4071582D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57508CBD" w14:textId="7B3F2335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4036A2E9" w14:textId="3C74DDD9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6A6FADE3" w14:textId="51AD5E9E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13B8B5" w14:textId="328A6992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00D6AA" w14:textId="4E20597A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4A157429" w14:textId="2C8F0F4B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74A6F6A" w14:textId="7DF1AC20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3B654A27" w14:textId="77777777" w:rsidR="00603A55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tbl>
      <w:tblPr>
        <w:tblW w:w="11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0"/>
        <w:gridCol w:w="921"/>
        <w:gridCol w:w="959"/>
        <w:gridCol w:w="1416"/>
        <w:gridCol w:w="2194"/>
        <w:gridCol w:w="2220"/>
      </w:tblGrid>
      <w:tr w:rsidR="00603A55" w:rsidRPr="00603A55" w14:paraId="127DCBCE" w14:textId="77777777" w:rsidTr="00603A55">
        <w:trPr>
          <w:trHeight w:val="64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0C93834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lastRenderedPageBreak/>
              <w:t xml:space="preserve">Tableau 8 :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Résultats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rendements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et de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nouvelles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tardives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admises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au catalogue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2022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comparaison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avec les 4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meilleures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témoins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, sur base des </w:t>
            </w:r>
            <w:proofErr w:type="spellStart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  <w:t xml:space="preserve"> de 2020 et 2021.</w:t>
            </w:r>
          </w:p>
        </w:tc>
      </w:tr>
      <w:tr w:rsidR="00603A55" w:rsidRPr="00603A55" w14:paraId="18CA66D5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F00580D" w14:textId="77777777" w:rsidR="00603A55" w:rsidRPr="00603A55" w:rsidRDefault="00603A55" w:rsidP="00603A55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B3EF01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88DAED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E79846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6D9983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4B181B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603A55" w:rsidRPr="00603A55" w14:paraId="66145A9F" w14:textId="77777777" w:rsidTr="00603A55">
        <w:trPr>
          <w:trHeight w:val="1152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7D7BDF1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eastAsia="nl-BE"/>
              </w:rPr>
              <w:t> 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1A9E81B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en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totale en %  par rapport à la moyenne des variétés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= 100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4DE442E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maturité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(%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matière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sèche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plantes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entières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48E7221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(%)</w:t>
            </w:r>
          </w:p>
        </w:tc>
      </w:tr>
      <w:tr w:rsidR="00603A55" w:rsidRPr="00603A55" w14:paraId="7048CC6A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5E5666C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C96FCD9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076EF2D8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666EC0F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57AE000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5F05711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. pon.</w:t>
            </w:r>
          </w:p>
        </w:tc>
      </w:tr>
      <w:tr w:rsidR="00603A55" w:rsidRPr="00603A55" w14:paraId="68415A37" w14:textId="77777777" w:rsidTr="00603A55">
        <w:trPr>
          <w:trHeight w:val="288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3D6E2EA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#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centres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5CBEDC5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B6D7257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0C829EF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9FD5D64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7F47536" w14:textId="77777777" w:rsidR="00603A55" w:rsidRPr="00603A55" w:rsidRDefault="00603A55" w:rsidP="00603A55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603A55" w:rsidRPr="00603A55" w14:paraId="1B07A8B5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2EDE04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 xml:space="preserve">Variétés </w:t>
            </w:r>
            <w:proofErr w:type="spellStart"/>
            <w:r w:rsidRPr="00603A55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tardives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07FC25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860F639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AD2E04A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F37331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6DF77" w14:textId="77777777" w:rsidR="00603A55" w:rsidRPr="00603A55" w:rsidRDefault="00603A55" w:rsidP="00603A55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603A55" w:rsidRPr="00603A55" w14:paraId="35DDE77F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DFDE61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FIELDPLAYER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62F2A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049C9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F8C44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8E5C5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34,4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7A38B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71,8</w:t>
            </w:r>
          </w:p>
        </w:tc>
      </w:tr>
      <w:tr w:rsidR="00603A55" w:rsidRPr="00603A55" w14:paraId="55A64BC2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06BD0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8E200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6FF47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01D14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C70B3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33,0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05A56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73,2</w:t>
            </w:r>
          </w:p>
        </w:tc>
      </w:tr>
      <w:tr w:rsidR="00603A55" w:rsidRPr="00603A55" w14:paraId="66BB4494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B5434A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(1)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E36AB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81B97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59D12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5778E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C62D0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74,8</w:t>
            </w:r>
          </w:p>
        </w:tc>
      </w:tr>
      <w:tr w:rsidR="00603A55" w:rsidRPr="00603A55" w14:paraId="3E50240A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42E185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31.233 (T)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D2798A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8D9541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A3843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1485F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63B62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74,2</w:t>
            </w:r>
          </w:p>
        </w:tc>
      </w:tr>
      <w:tr w:rsidR="00603A55" w:rsidRPr="00603A55" w14:paraId="3D6348E8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836D6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08ACC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D86BF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B396C3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AB861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33,8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44E71F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75,8</w:t>
            </w:r>
          </w:p>
        </w:tc>
      </w:tr>
      <w:tr w:rsidR="00603A55" w:rsidRPr="00603A55" w14:paraId="63B5AA9A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F0D269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OFFICER (T)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C4CFB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61D449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19B377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067F86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57005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73,5</w:t>
            </w:r>
          </w:p>
        </w:tc>
      </w:tr>
      <w:tr w:rsidR="00603A55" w:rsidRPr="00603A55" w14:paraId="2DB8715E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5EC656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BBCC5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577C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C0FF8E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18EAD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33,1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F6F8ED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75,8</w:t>
            </w:r>
          </w:p>
        </w:tc>
      </w:tr>
      <w:tr w:rsidR="00603A55" w:rsidRPr="00603A55" w14:paraId="0F2D2E16" w14:textId="77777777" w:rsidTr="00603A55">
        <w:trPr>
          <w:trHeight w:val="28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E1F1C0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 xml:space="preserve">. tém.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Tardives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041AFB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21092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8BECEC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22420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CD620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21830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F72E8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7DA44" w14:textId="77777777" w:rsidR="00603A55" w:rsidRPr="00603A55" w:rsidRDefault="00603A55" w:rsidP="00603A55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603A55" w:rsidRPr="00603A55" w14:paraId="67641C42" w14:textId="77777777" w:rsidTr="00603A55">
        <w:trPr>
          <w:trHeight w:val="288"/>
        </w:trPr>
        <w:tc>
          <w:tcPr>
            <w:tcW w:w="117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34DB6A1" w14:textId="77777777" w:rsidR="00603A55" w:rsidRPr="00603A55" w:rsidRDefault="00603A55" w:rsidP="00603A55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(1) le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témoin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des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variétés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tardives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est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la </w:t>
            </w:r>
            <w:proofErr w:type="spellStart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moyenne</w:t>
            </w:r>
            <w:proofErr w:type="spellEnd"/>
            <w:r w:rsidRPr="00603A55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de LG 31.233, LG 31.235, OFFICER, SY FANATIC</w:t>
            </w:r>
          </w:p>
        </w:tc>
      </w:tr>
    </w:tbl>
    <w:p w14:paraId="4879BC8A" w14:textId="77777777" w:rsidR="00603A55" w:rsidRPr="00C604BE" w:rsidRDefault="00603A55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191A2F9" w14:textId="77777777" w:rsidR="007C7D17" w:rsidRPr="007B17A4" w:rsidRDefault="007C7D17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B25F5FD" w14:textId="77777777" w:rsidR="00BA240C" w:rsidRPr="003751EF" w:rsidRDefault="00BA240C">
      <w:pPr>
        <w:widowControl/>
        <w:spacing w:after="200" w:line="276" w:lineRule="auto"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  <w:sectPr w:rsidR="00BA240C" w:rsidRPr="003751EF">
          <w:footerReference w:type="default" r:id="rId9"/>
          <w:pgSz w:w="16838" w:h="11906" w:orient="landscape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1A5AA1FC" w14:textId="4079449D" w:rsidR="00BA240C" w:rsidRPr="003751EF" w:rsidRDefault="00503856">
      <w:pPr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u w:val="single"/>
          <w:lang w:val="fr-FR"/>
        </w:rPr>
        <w:lastRenderedPageBreak/>
        <w:t xml:space="preserve">BREVE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DESCRIPTION DES </w:t>
      </w:r>
      <w:r>
        <w:rPr>
          <w:rFonts w:asciiTheme="minorHAnsi" w:hAnsiTheme="minorHAnsi"/>
          <w:sz w:val="22"/>
          <w:szCs w:val="22"/>
          <w:u w:val="single"/>
          <w:lang w:val="fr-FR"/>
        </w:rPr>
        <w:t xml:space="preserve">NOUVELLES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>VARIETES</w:t>
      </w:r>
    </w:p>
    <w:p w14:paraId="2205076E" w14:textId="77777777" w:rsidR="00BA240C" w:rsidRPr="003751EF" w:rsidRDefault="00BA240C">
      <w:pPr>
        <w:widowControl/>
        <w:rPr>
          <w:rFonts w:asciiTheme="minorHAnsi" w:hAnsiTheme="minorHAnsi"/>
          <w:color w:val="FF0000"/>
          <w:sz w:val="22"/>
          <w:szCs w:val="22"/>
          <w:lang w:val="fr-BE" w:eastAsia="nl-BE"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967"/>
        <w:gridCol w:w="967"/>
        <w:gridCol w:w="968"/>
        <w:gridCol w:w="968"/>
        <w:gridCol w:w="968"/>
        <w:gridCol w:w="968"/>
        <w:gridCol w:w="968"/>
      </w:tblGrid>
      <w:tr w:rsidR="00603A55" w:rsidRPr="00603A55" w14:paraId="36DE79F4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E93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CURACAO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BEB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98D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936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559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A83A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F6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AC6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09FE9DE5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68C6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335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603A55" w:rsidRPr="00603A55" w14:paraId="69C0802A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0A3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F0B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603A55" w:rsidRPr="00603A55" w14:paraId="7CDE9481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EB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713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BV</w:t>
            </w:r>
          </w:p>
        </w:tc>
      </w:tr>
      <w:tr w:rsidR="00603A55" w:rsidRPr="00603A55" w14:paraId="6A88E6EF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171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B64A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03A55" w:rsidRPr="00603A55" w14:paraId="2632CCCB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5C8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297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1481383E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465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7E0F49B8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597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KXB9014</w:t>
            </w:r>
          </w:p>
        </w:tc>
      </w:tr>
      <w:tr w:rsidR="00603A55" w:rsidRPr="00603A55" w14:paraId="38C85301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19D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RW 80-1145</w:t>
            </w:r>
          </w:p>
        </w:tc>
      </w:tr>
      <w:tr w:rsidR="00603A55" w:rsidRPr="00603A55" w14:paraId="5ACD7089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178A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5029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5A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051C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D1E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20E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136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86A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7CC09BFC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16A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31.217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F6A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4309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13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D0C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552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CAD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050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19791B07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D11B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E34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64647F6E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A06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667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50F0AB01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9DB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426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BELGIUM (NV)</w:t>
            </w:r>
          </w:p>
        </w:tc>
      </w:tr>
      <w:tr w:rsidR="00603A55" w:rsidRPr="00603A55" w14:paraId="41187FDE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137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3D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603A55" w:rsidRPr="00603A55" w14:paraId="2E9CFFD6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7C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9F3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6517BBBE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7C1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080D0A6E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55D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LZM168/47</w:t>
            </w:r>
          </w:p>
        </w:tc>
      </w:tr>
      <w:tr w:rsidR="00603A55" w:rsidRPr="00603A55" w14:paraId="3413D30E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DD3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/01696</w:t>
            </w:r>
          </w:p>
        </w:tc>
      </w:tr>
      <w:tr w:rsidR="00603A55" w:rsidRPr="00603A55" w14:paraId="31F6005E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9EB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E27F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DA1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31F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FFBB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9B94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2CF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11E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414BCBFB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D3E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FIELDPLAYER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9F1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A686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178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8BE1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EC5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A50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E0D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0EDC9434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10C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7A1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EURALIS SEMENCES</w:t>
            </w:r>
          </w:p>
        </w:tc>
      </w:tr>
      <w:tr w:rsidR="00603A55" w:rsidRPr="00603A55" w14:paraId="430E32C2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40F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446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EURALIS SEMENCES</w:t>
            </w:r>
          </w:p>
        </w:tc>
      </w:tr>
      <w:tr w:rsidR="00603A55" w:rsidRPr="00603A55" w14:paraId="4AC64A96" w14:textId="77777777" w:rsidTr="007C3F2D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03BD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132C" w14:textId="7B218072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bookmarkStart w:id="0" w:name="_GoBack"/>
            <w:bookmarkEnd w:id="0"/>
          </w:p>
        </w:tc>
      </w:tr>
      <w:tr w:rsidR="00603A55" w:rsidRPr="00603A55" w14:paraId="68B74932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40E6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A5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simple</w:t>
            </w:r>
            <w:proofErr w:type="spellEnd"/>
          </w:p>
        </w:tc>
      </w:tr>
      <w:tr w:rsidR="00603A55" w:rsidRPr="00603A55" w14:paraId="11958782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DFD9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7C1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2925FB69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C6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4BC6436A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A34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ESZ9103</w:t>
            </w:r>
          </w:p>
        </w:tc>
      </w:tr>
      <w:tr w:rsidR="00603A55" w:rsidRPr="00603A55" w14:paraId="1576F948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1FF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RW 80-1151</w:t>
            </w:r>
          </w:p>
        </w:tc>
      </w:tr>
      <w:tr w:rsidR="00603A55" w:rsidRPr="00603A55" w14:paraId="4F7C6E93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F063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C667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3F5A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2AE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55E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B5D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B54D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D38E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261044B4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DEE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LG 31.265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6A0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8368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D492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A9D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D3C0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4D43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B505" w14:textId="77777777" w:rsidR="00603A55" w:rsidRPr="00603A55" w:rsidRDefault="00603A55" w:rsidP="00603A55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603A55" w:rsidRPr="00603A55" w14:paraId="2D727579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769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90D2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49C45C91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6AB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BD57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EUROPE</w:t>
            </w:r>
          </w:p>
        </w:tc>
      </w:tr>
      <w:tr w:rsidR="00603A55" w:rsidRPr="00603A55" w14:paraId="3336D843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F5BB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AC40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LIMAGRAIN BELGIUM (NV)</w:t>
            </w:r>
          </w:p>
        </w:tc>
      </w:tr>
      <w:tr w:rsidR="00603A55" w:rsidRPr="00603A55" w14:paraId="288FBCAF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0FB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B154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Hybride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trois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voies</w:t>
            </w:r>
            <w:proofErr w:type="spellEnd"/>
          </w:p>
        </w:tc>
      </w:tr>
      <w:tr w:rsidR="00603A55" w:rsidRPr="00603A55" w14:paraId="253D348E" w14:textId="77777777" w:rsidTr="00603A55">
        <w:trPr>
          <w:trHeight w:val="288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3EE5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Type de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grain</w:t>
            </w:r>
            <w:proofErr w:type="spellEnd"/>
          </w:p>
        </w:tc>
        <w:tc>
          <w:tcPr>
            <w:tcW w:w="67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AF4E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-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denté</w:t>
            </w:r>
            <w:proofErr w:type="spellEnd"/>
          </w:p>
        </w:tc>
      </w:tr>
      <w:tr w:rsidR="00603A55" w:rsidRPr="00603A55" w14:paraId="3CC19BF7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F0BF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comme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maïs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à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ensiler</w:t>
            </w:r>
            <w:proofErr w:type="spellEnd"/>
          </w:p>
        </w:tc>
      </w:tr>
      <w:tr w:rsidR="00603A55" w:rsidRPr="00603A55" w14:paraId="296906C4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1EA1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variété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participé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aux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essais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en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 xml:space="preserve"> 2020 et 2021 sous la </w:t>
            </w:r>
            <w:proofErr w:type="spellStart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référence</w:t>
            </w:r>
            <w:proofErr w:type="spellEnd"/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: LZM269/49</w:t>
            </w:r>
          </w:p>
        </w:tc>
      </w:tr>
      <w:tr w:rsidR="00603A55" w:rsidRPr="00603A55" w14:paraId="4490E4BD" w14:textId="77777777" w:rsidTr="00603A55">
        <w:trPr>
          <w:trHeight w:val="288"/>
        </w:trPr>
        <w:tc>
          <w:tcPr>
            <w:tcW w:w="94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5D8" w14:textId="77777777" w:rsidR="00603A55" w:rsidRPr="00603A55" w:rsidRDefault="00603A55" w:rsidP="00603A55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603A55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/01700</w:t>
            </w:r>
          </w:p>
        </w:tc>
      </w:tr>
    </w:tbl>
    <w:p w14:paraId="5C8B5AE6" w14:textId="77777777" w:rsidR="00AD78E7" w:rsidRPr="003751EF" w:rsidRDefault="00AD78E7">
      <w:pPr>
        <w:widowControl/>
        <w:rPr>
          <w:rFonts w:asciiTheme="minorHAnsi" w:hAnsiTheme="minorHAnsi"/>
        </w:rPr>
      </w:pPr>
    </w:p>
    <w:sectPr w:rsidR="00AD78E7" w:rsidRPr="003751EF" w:rsidSect="00766707">
      <w:footerReference w:type="default" r:id="rId10"/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772CD" w14:textId="77777777" w:rsidR="00846E39" w:rsidRDefault="00846E39">
      <w:r>
        <w:separator/>
      </w:r>
    </w:p>
  </w:endnote>
  <w:endnote w:type="continuationSeparator" w:id="0">
    <w:p w14:paraId="6CBDD92E" w14:textId="77777777" w:rsidR="00846E39" w:rsidRDefault="0084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9613"/>
      <w:docPartObj>
        <w:docPartGallery w:val="Page Numbers (Bottom of Page)"/>
        <w:docPartUnique/>
      </w:docPartObj>
    </w:sdtPr>
    <w:sdtEndPr/>
    <w:sdtContent>
      <w:p w14:paraId="28A580D7" w14:textId="2B4350D8" w:rsidR="00846E39" w:rsidRDefault="00846E3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3F2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4C74DF" w14:textId="77777777" w:rsidR="00846E39" w:rsidRDefault="00846E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392115"/>
      <w:docPartObj>
        <w:docPartGallery w:val="Page Numbers (Bottom of Page)"/>
        <w:docPartUnique/>
      </w:docPartObj>
    </w:sdtPr>
    <w:sdtEndPr/>
    <w:sdtContent>
      <w:p w14:paraId="0444F10E" w14:textId="60E4A932" w:rsidR="00846E39" w:rsidRDefault="00846E39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C3F2D">
          <w:rPr>
            <w:noProof/>
          </w:rPr>
          <w:t>7</w:t>
        </w:r>
        <w:r>
          <w:rPr>
            <w:noProof/>
          </w:rPr>
          <w:fldChar w:fldCharType="end"/>
        </w:r>
      </w:p>
      <w:p w14:paraId="63E062B3" w14:textId="77777777" w:rsidR="00846E39" w:rsidRDefault="007C3F2D">
        <w:pPr>
          <w:pStyle w:val="Voetteks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8723360"/>
      <w:docPartObj>
        <w:docPartGallery w:val="Page Numbers (Bottom of Page)"/>
        <w:docPartUnique/>
      </w:docPartObj>
    </w:sdtPr>
    <w:sdtEndPr/>
    <w:sdtContent>
      <w:p w14:paraId="1318A59A" w14:textId="3F43E9A9" w:rsidR="00846E39" w:rsidRDefault="00846E39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C3F2D">
          <w:rPr>
            <w:noProof/>
          </w:rPr>
          <w:t>11</w:t>
        </w:r>
        <w:r>
          <w:rPr>
            <w:noProof/>
          </w:rPr>
          <w:fldChar w:fldCharType="end"/>
        </w:r>
      </w:p>
      <w:p w14:paraId="3395B427" w14:textId="77777777" w:rsidR="00846E39" w:rsidRDefault="007C3F2D">
        <w:pPr>
          <w:pStyle w:val="Voettekst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459066"/>
      <w:docPartObj>
        <w:docPartGallery w:val="Page Numbers (Bottom of Page)"/>
        <w:docPartUnique/>
      </w:docPartObj>
    </w:sdtPr>
    <w:sdtEndPr/>
    <w:sdtContent>
      <w:p w14:paraId="067081E8" w14:textId="40409ED9" w:rsidR="00846E39" w:rsidRDefault="00846E39">
        <w:pPr>
          <w:pStyle w:val="Voettekst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C3F2D">
          <w:rPr>
            <w:noProof/>
          </w:rPr>
          <w:t>12</w:t>
        </w:r>
        <w:r>
          <w:rPr>
            <w:noProof/>
          </w:rPr>
          <w:fldChar w:fldCharType="end"/>
        </w:r>
      </w:p>
      <w:p w14:paraId="25345A27" w14:textId="77777777" w:rsidR="00846E39" w:rsidRDefault="007C3F2D">
        <w:pPr>
          <w:pStyle w:val="Voetteks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7680F" w14:textId="77777777" w:rsidR="00846E39" w:rsidRDefault="00846E39">
      <w:r>
        <w:separator/>
      </w:r>
    </w:p>
  </w:footnote>
  <w:footnote w:type="continuationSeparator" w:id="0">
    <w:p w14:paraId="2BA4E3B0" w14:textId="77777777" w:rsidR="00846E39" w:rsidRDefault="0084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0C"/>
    <w:rsid w:val="00040A58"/>
    <w:rsid w:val="00050DA7"/>
    <w:rsid w:val="00134D58"/>
    <w:rsid w:val="00136B9A"/>
    <w:rsid w:val="001D1FB5"/>
    <w:rsid w:val="00287848"/>
    <w:rsid w:val="00311C34"/>
    <w:rsid w:val="00320BE8"/>
    <w:rsid w:val="00341518"/>
    <w:rsid w:val="00354F27"/>
    <w:rsid w:val="003751EF"/>
    <w:rsid w:val="00377FB2"/>
    <w:rsid w:val="003803E1"/>
    <w:rsid w:val="00417178"/>
    <w:rsid w:val="004C0E51"/>
    <w:rsid w:val="00503856"/>
    <w:rsid w:val="00530D52"/>
    <w:rsid w:val="005333BA"/>
    <w:rsid w:val="00603A55"/>
    <w:rsid w:val="006406EA"/>
    <w:rsid w:val="00660EA9"/>
    <w:rsid w:val="00664F24"/>
    <w:rsid w:val="006967E3"/>
    <w:rsid w:val="00753BFC"/>
    <w:rsid w:val="00756FF1"/>
    <w:rsid w:val="00766707"/>
    <w:rsid w:val="007B17A4"/>
    <w:rsid w:val="007C3F2D"/>
    <w:rsid w:val="007C7D17"/>
    <w:rsid w:val="007D0100"/>
    <w:rsid w:val="007D16EC"/>
    <w:rsid w:val="007D66F7"/>
    <w:rsid w:val="00846E39"/>
    <w:rsid w:val="0095133B"/>
    <w:rsid w:val="00A97B4F"/>
    <w:rsid w:val="00AA391D"/>
    <w:rsid w:val="00AD78E7"/>
    <w:rsid w:val="00AD7A6E"/>
    <w:rsid w:val="00B21C8E"/>
    <w:rsid w:val="00B3734A"/>
    <w:rsid w:val="00B5733A"/>
    <w:rsid w:val="00B63EE8"/>
    <w:rsid w:val="00BA240C"/>
    <w:rsid w:val="00BE0664"/>
    <w:rsid w:val="00BE0B57"/>
    <w:rsid w:val="00C158A4"/>
    <w:rsid w:val="00C604BE"/>
    <w:rsid w:val="00CB135D"/>
    <w:rsid w:val="00D90F2C"/>
    <w:rsid w:val="00DF13C8"/>
    <w:rsid w:val="00E60061"/>
    <w:rsid w:val="00E70A6F"/>
    <w:rsid w:val="00E76F3C"/>
    <w:rsid w:val="00F326EE"/>
    <w:rsid w:val="00F412AA"/>
    <w:rsid w:val="00F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21A7"/>
  <w15:docId w15:val="{4619CB44-BBFB-48FE-A877-73C6596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Kop1">
    <w:name w:val="heading 1"/>
    <w:basedOn w:val="Standaard"/>
    <w:next w:val="Plattetekst"/>
    <w:link w:val="Kop1Ch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Kop2">
    <w:name w:val="heading 2"/>
    <w:basedOn w:val="Standaard"/>
    <w:next w:val="Plattetekst"/>
    <w:link w:val="Kop2Ch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"/>
    <w:uiPriority w:val="99"/>
    <w:semiHidden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B34CF4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Standaard"/>
    <w:next w:val="Plattetekst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rsid w:val="00766707"/>
    <w:pPr>
      <w:spacing w:after="140" w:line="288" w:lineRule="auto"/>
    </w:pPr>
  </w:style>
  <w:style w:type="paragraph" w:styleId="Lijst">
    <w:name w:val="List"/>
    <w:basedOn w:val="Plattetekst"/>
    <w:rsid w:val="00766707"/>
    <w:rPr>
      <w:rFonts w:cs="Arial"/>
    </w:rPr>
  </w:style>
  <w:style w:type="paragraph" w:styleId="Bijschrift">
    <w:name w:val="caption"/>
    <w:basedOn w:val="Standaard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ard"/>
    <w:qFormat/>
    <w:rsid w:val="00766707"/>
    <w:pPr>
      <w:suppressLineNumbers/>
    </w:pPr>
    <w:rPr>
      <w:rFonts w:cs="Arial"/>
    </w:rPr>
  </w:style>
  <w:style w:type="paragraph" w:styleId="Koptekst">
    <w:name w:val="header"/>
    <w:basedOn w:val="Standaard"/>
    <w:link w:val="KoptekstChar"/>
    <w:uiPriority w:val="99"/>
    <w:semiHidden/>
    <w:unhideWhenUsed/>
    <w:rsid w:val="00235C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B34CF4"/>
    <w:rPr>
      <w:sz w:val="20"/>
    </w:rPr>
  </w:style>
  <w:style w:type="paragraph" w:styleId="Onderwerpvanopmerking">
    <w:name w:val="annotation subject"/>
    <w:basedOn w:val="Tekstopmerking"/>
    <w:link w:val="OnderwerpvanopmerkingChar"/>
    <w:uiPriority w:val="99"/>
    <w:semiHidden/>
    <w:unhideWhenUsed/>
    <w:qFormat/>
    <w:rsid w:val="00B34CF4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Standaardtabe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Standaardtabe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Standaardtabe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Standaardtabe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Standaardtabe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Kop1Char">
    <w:name w:val="Kop 1 Char"/>
    <w:basedOn w:val="Standaardalinea-lettertype"/>
    <w:link w:val="Kop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Kop2Char">
    <w:name w:val="Kop 2 Char"/>
    <w:basedOn w:val="Standaardalinea-lettertype"/>
    <w:link w:val="Kop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Hyperlink">
    <w:name w:val="Hyperlink"/>
    <w:basedOn w:val="Standaardalinea-lettertype"/>
    <w:semiHidden/>
    <w:rsid w:val="00AD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3AC7F-FE87-454A-8746-964F9B56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1931</Words>
  <Characters>10623</Characters>
  <Application>Microsoft Office Word</Application>
  <DocSecurity>0</DocSecurity>
  <Lines>88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Laura Rogge</cp:lastModifiedBy>
  <cp:revision>5</cp:revision>
  <cp:lastPrinted>2020-01-21T08:03:00Z</cp:lastPrinted>
  <dcterms:created xsi:type="dcterms:W3CDTF">2021-12-16T11:10:00Z</dcterms:created>
  <dcterms:modified xsi:type="dcterms:W3CDTF">2022-01-13T08:29:00Z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