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AB643" w14:textId="77777777" w:rsidR="00BA240C" w:rsidRPr="005A6334" w:rsidRDefault="00AA391D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</w:pPr>
      <w:r w:rsidRPr="005A6334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SERVICE PUBLIC DE WALLONIE</w:t>
      </w:r>
    </w:p>
    <w:p w14:paraId="39EF27A5" w14:textId="77777777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6D0AFCC" w14:textId="77777777" w:rsidR="00BA240C" w:rsidRPr="005A6334" w:rsidRDefault="00AA391D">
      <w:pPr>
        <w:tabs>
          <w:tab w:val="right" w:pos="9026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ab/>
        <w:t>Communiqué à la presse agricole</w:t>
      </w:r>
    </w:p>
    <w:p w14:paraId="2EF4EA32" w14:textId="77777777" w:rsidR="00BA240C" w:rsidRPr="005A6334" w:rsidRDefault="00AA391D">
      <w:pPr>
        <w:tabs>
          <w:tab w:val="right" w:pos="9026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ab/>
        <w:t>(Prière de reprendre intégralement les</w:t>
      </w:r>
    </w:p>
    <w:p w14:paraId="04C945C7" w14:textId="77777777" w:rsidR="00BA240C" w:rsidRPr="005A6334" w:rsidRDefault="00AA391D">
      <w:pPr>
        <w:tabs>
          <w:tab w:val="right" w:pos="9026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ab/>
        <w:t>tableaux sans commentaire personnel)</w:t>
      </w:r>
    </w:p>
    <w:p w14:paraId="38868CF4" w14:textId="77777777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CDA462F" w14:textId="77777777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CC32EDF" w14:textId="7D63CCF6" w:rsidR="00BA240C" w:rsidRPr="005A6334" w:rsidRDefault="00AA39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aps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b/>
          <w:caps/>
          <w:sz w:val="22"/>
          <w:szCs w:val="22"/>
          <w:lang w:val="fr-FR"/>
        </w:rPr>
        <w:t>Nou</w:t>
      </w:r>
      <w:r w:rsidR="002B7F55" w:rsidRPr="005A6334">
        <w:rPr>
          <w:rFonts w:asciiTheme="minorHAnsi" w:hAnsiTheme="minorHAnsi" w:cstheme="minorHAnsi"/>
          <w:b/>
          <w:caps/>
          <w:sz w:val="22"/>
          <w:szCs w:val="22"/>
          <w:lang w:val="fr-FR"/>
        </w:rPr>
        <w:t>velles variétés de MAÏS GRAIN</w:t>
      </w:r>
      <w:r w:rsidRPr="005A6334">
        <w:rPr>
          <w:rFonts w:asciiTheme="minorHAnsi" w:hAnsiTheme="minorHAnsi" w:cstheme="minorHAnsi"/>
          <w:b/>
          <w:caps/>
          <w:sz w:val="22"/>
          <w:szCs w:val="22"/>
          <w:lang w:val="fr-FR"/>
        </w:rPr>
        <w:t xml:space="preserve"> au Catalogue national belge des variétés</w:t>
      </w:r>
    </w:p>
    <w:p w14:paraId="66EA0AE2" w14:textId="77777777" w:rsidR="00BA240C" w:rsidRPr="005A6334" w:rsidRDefault="00BA240C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BB07344" w14:textId="4157F44F" w:rsidR="00BA240C" w:rsidRPr="005A6334" w:rsidRDefault="00A07592">
      <w:pPr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Quatre</w:t>
      </w:r>
      <w:r w:rsidR="00450366">
        <w:rPr>
          <w:rFonts w:asciiTheme="minorHAnsi" w:hAnsiTheme="minorHAnsi" w:cstheme="minorHAnsi"/>
          <w:sz w:val="22"/>
          <w:szCs w:val="22"/>
          <w:lang w:val="fr-FR"/>
        </w:rPr>
        <w:t xml:space="preserve"> nouvelle</w:t>
      </w:r>
      <w:r w:rsidR="00FE784F">
        <w:rPr>
          <w:rFonts w:asciiTheme="minorHAnsi" w:hAnsiTheme="minorHAnsi" w:cstheme="minorHAnsi"/>
          <w:sz w:val="22"/>
          <w:szCs w:val="22"/>
          <w:lang w:val="fr-FR"/>
        </w:rPr>
        <w:t>s</w:t>
      </w:r>
      <w:r w:rsidR="00450366">
        <w:rPr>
          <w:rFonts w:asciiTheme="minorHAnsi" w:hAnsiTheme="minorHAnsi" w:cstheme="minorHAnsi"/>
          <w:sz w:val="22"/>
          <w:szCs w:val="22"/>
          <w:lang w:val="fr-FR"/>
        </w:rPr>
        <w:t xml:space="preserve"> variété</w:t>
      </w:r>
      <w:r w:rsidR="00FE784F">
        <w:rPr>
          <w:rFonts w:asciiTheme="minorHAnsi" w:hAnsiTheme="minorHAnsi" w:cstheme="minorHAnsi"/>
          <w:sz w:val="22"/>
          <w:szCs w:val="22"/>
          <w:lang w:val="fr-FR"/>
        </w:rPr>
        <w:t>s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de maïs </w:t>
      </w:r>
      <w:r w:rsidR="002B7F55" w:rsidRPr="005A6334">
        <w:rPr>
          <w:rFonts w:asciiTheme="minorHAnsi" w:hAnsiTheme="minorHAnsi" w:cstheme="minorHAnsi"/>
          <w:sz w:val="22"/>
          <w:szCs w:val="22"/>
          <w:lang w:val="fr-FR"/>
        </w:rPr>
        <w:t>grain</w:t>
      </w:r>
      <w:r w:rsidR="0045036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FE784F">
        <w:rPr>
          <w:rFonts w:asciiTheme="minorHAnsi" w:hAnsiTheme="minorHAnsi" w:cstheme="minorHAnsi"/>
          <w:sz w:val="22"/>
          <w:szCs w:val="22"/>
          <w:lang w:val="fr-FR"/>
        </w:rPr>
        <w:t>sont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50366">
        <w:rPr>
          <w:rFonts w:asciiTheme="minorHAnsi" w:hAnsiTheme="minorHAnsi" w:cstheme="minorHAnsi"/>
          <w:sz w:val="22"/>
          <w:szCs w:val="22"/>
          <w:lang w:val="fr-FR"/>
        </w:rPr>
        <w:t>admise</w:t>
      </w:r>
      <w:r w:rsidR="003751EF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F528EF" w:rsidRPr="005A6334">
        <w:rPr>
          <w:rFonts w:asciiTheme="minorHAnsi" w:hAnsiTheme="minorHAnsi" w:cstheme="minorHAnsi"/>
          <w:sz w:val="22"/>
          <w:szCs w:val="22"/>
          <w:lang w:val="fr-FR"/>
        </w:rPr>
        <w:t>au Catalogue National B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>elge des variétés. Nous présentons ici une synthèse des résultats obtenus dans le cadre des essais officiels effectués par les sections pour l'étude des obtentions végétales (</w:t>
      </w:r>
      <w:proofErr w:type="spellStart"/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>Instituut</w:t>
      </w:r>
      <w:proofErr w:type="spellEnd"/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>voor</w:t>
      </w:r>
      <w:proofErr w:type="spellEnd"/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>Landbouw</w:t>
      </w:r>
      <w:proofErr w:type="spellEnd"/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-, </w:t>
      </w:r>
      <w:proofErr w:type="spellStart"/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>Visserij</w:t>
      </w:r>
      <w:proofErr w:type="spellEnd"/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- en </w:t>
      </w:r>
      <w:proofErr w:type="spellStart"/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>Voedingsonderzoek</w:t>
      </w:r>
      <w:proofErr w:type="spellEnd"/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– ILVO Plant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– Merelbeke et le Département Productions et filières - CRA-W Gembloux) à la demande du Groupe Technique Interrégional pour l'élaboration du Catalogue National des variétés des espèces de plantes agricoles.</w:t>
      </w:r>
    </w:p>
    <w:p w14:paraId="5DFC148D" w14:textId="1003437C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u w:val="single"/>
          <w:lang w:val="fr-FR"/>
        </w:rPr>
      </w:pPr>
    </w:p>
    <w:p w14:paraId="5B87EB6F" w14:textId="77777777" w:rsidR="00F528EF" w:rsidRPr="005A6334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u w:val="single"/>
          <w:lang w:val="fr-FR"/>
        </w:rPr>
        <w:t>Variétés reprises après 3 années d'essais</w:t>
      </w:r>
    </w:p>
    <w:p w14:paraId="085FF731" w14:textId="77777777" w:rsidR="00F528EF" w:rsidRPr="005A6334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49ABB8F" w14:textId="77BAF7E9" w:rsidR="00F528EF" w:rsidRPr="005A6334" w:rsidRDefault="00FE784F" w:rsidP="00F528EF">
      <w:pPr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 xml:space="preserve">Les essais réalisés en </w:t>
      </w:r>
      <w:r w:rsidR="00F528EF" w:rsidRPr="005A6334">
        <w:rPr>
          <w:rFonts w:asciiTheme="minorHAnsi" w:hAnsiTheme="minorHAnsi" w:cstheme="minorHAnsi"/>
          <w:sz w:val="22"/>
          <w:szCs w:val="22"/>
          <w:lang w:val="fr-FR"/>
        </w:rPr>
        <w:t>201</w:t>
      </w:r>
      <w:r>
        <w:rPr>
          <w:rFonts w:asciiTheme="minorHAnsi" w:hAnsiTheme="minorHAnsi" w:cstheme="minorHAnsi"/>
          <w:sz w:val="22"/>
          <w:szCs w:val="22"/>
          <w:lang w:val="fr-FR"/>
        </w:rPr>
        <w:t>9,</w:t>
      </w:r>
      <w:r w:rsidR="00450366">
        <w:rPr>
          <w:rFonts w:asciiTheme="minorHAnsi" w:hAnsiTheme="minorHAnsi" w:cstheme="minorHAnsi"/>
          <w:sz w:val="22"/>
          <w:szCs w:val="22"/>
          <w:lang w:val="fr-FR"/>
        </w:rPr>
        <w:t xml:space="preserve"> 2020</w:t>
      </w:r>
      <w:r w:rsidR="00F528EF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et 2021 </w:t>
      </w:r>
      <w:r w:rsidR="00F528EF" w:rsidRPr="005A6334">
        <w:rPr>
          <w:rFonts w:asciiTheme="minorHAnsi" w:hAnsiTheme="minorHAnsi" w:cstheme="minorHAnsi"/>
          <w:sz w:val="22"/>
          <w:szCs w:val="22"/>
          <w:lang w:val="fr-FR"/>
        </w:rPr>
        <w:t>en vue de l'in</w:t>
      </w:r>
      <w:r w:rsidR="002B7F55" w:rsidRPr="005A6334">
        <w:rPr>
          <w:rFonts w:asciiTheme="minorHAnsi" w:hAnsiTheme="minorHAnsi" w:cstheme="minorHAnsi"/>
          <w:sz w:val="22"/>
          <w:szCs w:val="22"/>
          <w:lang w:val="fr-FR"/>
        </w:rPr>
        <w:t>scription des variétés de maïs grain</w:t>
      </w:r>
      <w:r w:rsidR="00F528EF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au Catalogue national des variétés, ont permis l'admission de la variété suivante:</w:t>
      </w:r>
      <w:r w:rsidR="00B37CC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fr-FR"/>
        </w:rPr>
        <w:t>KWS MEMENTO</w:t>
      </w:r>
      <w:r w:rsidR="007B17A4" w:rsidRPr="005A6334">
        <w:rPr>
          <w:rFonts w:asciiTheme="minorHAnsi" w:hAnsiTheme="minorHAnsi" w:cstheme="minorHAnsi"/>
          <w:b/>
          <w:sz w:val="22"/>
          <w:szCs w:val="22"/>
          <w:lang w:val="fr-FR"/>
        </w:rPr>
        <w:t>.</w:t>
      </w:r>
    </w:p>
    <w:p w14:paraId="1F1A55F6" w14:textId="77777777" w:rsidR="00F528EF" w:rsidRPr="005A6334" w:rsidRDefault="00F528EF" w:rsidP="00F528E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54A1CAC" w14:textId="77777777" w:rsidR="002B7F55" w:rsidRPr="005A6334" w:rsidRDefault="002B7F55" w:rsidP="002B7F5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>Les essais ont été effectués dans 6 centres situés dans les régions agricoles suivantes : région limoneuse (2 essais), Polders (1 essai), région sablo-limoneuse (2 essais) et région Campine (1 essai).</w:t>
      </w:r>
    </w:p>
    <w:p w14:paraId="20FEC5FE" w14:textId="77777777" w:rsidR="00F528EF" w:rsidRPr="005A6334" w:rsidRDefault="00F528EF" w:rsidP="00F528E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8FE71E5" w14:textId="4BA4233C" w:rsidR="00F528EF" w:rsidRPr="005A6334" w:rsidRDefault="00F528EF" w:rsidP="00F528E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Les données concernant la croissance juvénile, la verse, ... sont reprises au </w:t>
      </w:r>
      <w:r w:rsidRPr="00A07592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tableau 1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0464491E" w14:textId="77777777" w:rsidR="00F528EF" w:rsidRPr="005A6334" w:rsidRDefault="00F528EF" w:rsidP="00F528E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655BF18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Lorsque l'échelle (1-9) est utilisée, 9 représente la cote la plus favorable.</w:t>
      </w:r>
    </w:p>
    <w:p w14:paraId="7290C239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367801FD" w14:textId="72D52F63" w:rsidR="00F528EF" w:rsidRPr="005A6334" w:rsidRDefault="002B7F55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Les résultats de rendement et</w:t>
      </w:r>
      <w:r w:rsidR="00F528EF" w:rsidRPr="005A6334">
        <w:rPr>
          <w:rFonts w:asciiTheme="minorHAnsi" w:hAnsiTheme="minorHAnsi" w:cstheme="minorHAnsi"/>
          <w:sz w:val="22"/>
          <w:szCs w:val="22"/>
          <w:lang w:val="fr-BE" w:eastAsia="nl-BE"/>
        </w:rPr>
        <w:t xml:space="preserve"> de précocité </w:t>
      </w: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sont repris au tableau 2</w:t>
      </w:r>
      <w:r w:rsidR="00F528EF" w:rsidRPr="005A6334">
        <w:rPr>
          <w:rFonts w:asciiTheme="minorHAnsi" w:hAnsiTheme="minorHAnsi" w:cstheme="minorHAnsi"/>
          <w:sz w:val="22"/>
          <w:szCs w:val="22"/>
          <w:lang w:val="fr-BE" w:eastAsia="nl-BE"/>
        </w:rPr>
        <w:t>.</w:t>
      </w:r>
    </w:p>
    <w:p w14:paraId="34F1155C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1FCD4B15" w14:textId="5B7317F4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En conclusion, vous trou</w:t>
      </w:r>
      <w:r w:rsidR="00450366">
        <w:rPr>
          <w:rFonts w:asciiTheme="minorHAnsi" w:hAnsiTheme="minorHAnsi" w:cstheme="minorHAnsi"/>
          <w:sz w:val="22"/>
          <w:szCs w:val="22"/>
          <w:lang w:val="fr-BE" w:eastAsia="nl-BE"/>
        </w:rPr>
        <w:t>verez une courte description de la nouvelle</w:t>
      </w: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 xml:space="preserve"> variété </w:t>
      </w:r>
      <w:r w:rsidR="00450366">
        <w:rPr>
          <w:rFonts w:asciiTheme="minorHAnsi" w:hAnsiTheme="minorHAnsi" w:cstheme="minorHAnsi"/>
          <w:sz w:val="22"/>
          <w:szCs w:val="22"/>
          <w:lang w:val="fr-BE" w:eastAsia="nl-BE"/>
        </w:rPr>
        <w:t>admise</w:t>
      </w: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.</w:t>
      </w:r>
    </w:p>
    <w:p w14:paraId="21C6243F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49694088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65DD6B5C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7A6C8CF9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31692385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58ECCBC6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0F52540F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646F70DB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22495E3F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73B164CF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777555CD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6B699C5F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4DA0CEF0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2D2FB2B8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19E7F50B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sectPr w:rsidR="00F528EF" w:rsidRPr="005A6334" w:rsidSect="00F528E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1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537"/>
        <w:gridCol w:w="1538"/>
        <w:gridCol w:w="1537"/>
        <w:gridCol w:w="1538"/>
        <w:gridCol w:w="1537"/>
        <w:gridCol w:w="1538"/>
        <w:gridCol w:w="1538"/>
      </w:tblGrid>
      <w:tr w:rsidR="00A07592" w:rsidRPr="008F4ED2" w14:paraId="7EFACF15" w14:textId="77777777" w:rsidTr="00A07592">
        <w:trPr>
          <w:trHeight w:val="924"/>
        </w:trPr>
        <w:tc>
          <w:tcPr>
            <w:tcW w:w="13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25AA" w14:textId="77777777" w:rsidR="00A07592" w:rsidRPr="00A07592" w:rsidRDefault="00A07592" w:rsidP="00A0759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</w:pPr>
            <w:r w:rsidRPr="00A07592"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  <w:lastRenderedPageBreak/>
              <w:t>Tableau 1 : Caractères généraux de la nouvelle variété de maïs grain admise au catalogue en 2022 en comparaison avec les 4 meilleures variétés témoins sur la base des essais de 2019, 2020 et 2021</w:t>
            </w:r>
          </w:p>
        </w:tc>
      </w:tr>
      <w:tr w:rsidR="00A07592" w:rsidRPr="00A07592" w14:paraId="370617F1" w14:textId="77777777" w:rsidTr="00A07592">
        <w:trPr>
          <w:trHeight w:val="122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6E76125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Caractères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586C6D9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Vigueur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au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départ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(1-9)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E8736CB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Floraison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épis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(# jours) (2)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44DD9EB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Longueur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plantes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(cm)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19ADF3DA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Hauteur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moyenne de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l'implantation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l'épi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(cm)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1709FC1" w14:textId="4C667240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Verse</w:t>
            </w:r>
            <w:r w:rsidR="008F4ED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18AD7360" w14:textId="2EC3B233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Pourriture moment 1</w:t>
            </w:r>
            <w:r w:rsidR="008F4ED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512FEF8F" w14:textId="0A581ADB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Pourriture moment 2</w:t>
            </w:r>
            <w:r w:rsidR="008F4ED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</w:p>
        </w:tc>
      </w:tr>
      <w:tr w:rsidR="00A07592" w:rsidRPr="00A07592" w14:paraId="0CA3BF67" w14:textId="77777777" w:rsidTr="00A07592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FD14DF7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 (1)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1BA8FFA2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D63A9EA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37A5B76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8139575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259904F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101E244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052340E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</w:tr>
      <w:tr w:rsidR="00A07592" w:rsidRPr="00A07592" w14:paraId="669570B6" w14:textId="77777777" w:rsidTr="00A07592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0F27C62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# 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19A6449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13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B063690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86802DC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594295E0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A7C980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8E21738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4A199C9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</w:tr>
      <w:tr w:rsidR="00A07592" w:rsidRPr="00A07592" w14:paraId="0DD5842B" w14:textId="77777777" w:rsidTr="00A07592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D4E8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MEMENTO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7324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0205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4,7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60C5" w14:textId="16E7E235" w:rsidR="00A07592" w:rsidRPr="00A07592" w:rsidRDefault="008F4ED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277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2F12" w14:textId="7C47E8FB" w:rsidR="00A07592" w:rsidRPr="00A07592" w:rsidRDefault="008F4ED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A6A6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9,9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0629F15F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6C6E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3,0</w:t>
            </w:r>
          </w:p>
        </w:tc>
      </w:tr>
      <w:tr w:rsidR="00A07592" w:rsidRPr="00A07592" w14:paraId="0243DF41" w14:textId="77777777" w:rsidTr="00A07592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533C0EAE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TEMOIN (3)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420C17BB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64F737B3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7B20B4E7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30C8EAD2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26E53928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42CE7638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059A0F26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2,4</w:t>
            </w:r>
          </w:p>
        </w:tc>
      </w:tr>
      <w:tr w:rsidR="00A07592" w:rsidRPr="00A07592" w14:paraId="40AF5728" w14:textId="77777777" w:rsidTr="00A07592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67CE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KWS VITELLIO (T)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FD3E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EED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559B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E5A4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1B7F3F" w14:textId="77777777" w:rsidR="00A07592" w:rsidRPr="00A07592" w:rsidRDefault="00A07592" w:rsidP="00A07592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Calibri" w:hAnsi="Calibri" w:cs="Calibri"/>
                <w:sz w:val="22"/>
                <w:szCs w:val="22"/>
                <w:lang w:val="nl-BE" w:eastAsia="nl-BE"/>
              </w:rPr>
              <w:t>8,3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5ED7657" w14:textId="77777777" w:rsidR="00A07592" w:rsidRPr="00A07592" w:rsidRDefault="00A07592" w:rsidP="00A07592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Calibri" w:hAnsi="Calibri" w:cs="Calibri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DB85" w14:textId="77777777" w:rsidR="00A07592" w:rsidRPr="00A07592" w:rsidRDefault="00A07592" w:rsidP="00A07592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Calibri" w:hAnsi="Calibri" w:cs="Calibri"/>
                <w:sz w:val="22"/>
                <w:szCs w:val="22"/>
                <w:lang w:val="nl-BE" w:eastAsia="nl-BE"/>
              </w:rPr>
              <w:t>3,4</w:t>
            </w:r>
          </w:p>
        </w:tc>
      </w:tr>
      <w:tr w:rsidR="00A07592" w:rsidRPr="00A07592" w14:paraId="6433A335" w14:textId="77777777" w:rsidTr="00A07592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6B35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MILLESIM (T)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8347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2F62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8E5B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0509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8B0B28" w14:textId="77777777" w:rsidR="00A07592" w:rsidRPr="00A07592" w:rsidRDefault="00A07592" w:rsidP="00A07592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Calibri" w:hAnsi="Calibri" w:cs="Calibri"/>
                <w:sz w:val="22"/>
                <w:szCs w:val="22"/>
                <w:lang w:val="nl-BE" w:eastAsia="nl-BE"/>
              </w:rPr>
              <w:t>4,1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4037ABB0" w14:textId="77777777" w:rsidR="00A07592" w:rsidRPr="00A07592" w:rsidRDefault="00A07592" w:rsidP="00A07592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Calibri" w:hAnsi="Calibri" w:cs="Calibri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5495" w14:textId="77777777" w:rsidR="00A07592" w:rsidRPr="00A07592" w:rsidRDefault="00A07592" w:rsidP="00A07592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Calibri" w:hAnsi="Calibri" w:cs="Calibri"/>
                <w:sz w:val="22"/>
                <w:szCs w:val="22"/>
                <w:lang w:val="nl-BE" w:eastAsia="nl-BE"/>
              </w:rPr>
              <w:t>0,7</w:t>
            </w:r>
          </w:p>
        </w:tc>
      </w:tr>
      <w:tr w:rsidR="00A07592" w:rsidRPr="00A07592" w14:paraId="5B923B63" w14:textId="77777777" w:rsidTr="00A07592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023F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RODRIGUEZ KWS (T)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E421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BD7F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-1,7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A68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3AF9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A254CC" w14:textId="77777777" w:rsidR="00A07592" w:rsidRPr="00A07592" w:rsidRDefault="00A07592" w:rsidP="00A07592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Calibri" w:hAnsi="Calibri" w:cs="Calibri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F6FD" w14:textId="77777777" w:rsidR="00A07592" w:rsidRPr="00A07592" w:rsidRDefault="00A07592" w:rsidP="00A07592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Calibri" w:hAnsi="Calibri" w:cs="Calibri"/>
                <w:sz w:val="22"/>
                <w:szCs w:val="22"/>
                <w:lang w:val="nl-BE" w:eastAsia="nl-BE"/>
              </w:rPr>
              <w:t>1,0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425F42CB" w14:textId="77777777" w:rsidR="00A07592" w:rsidRPr="00A07592" w:rsidRDefault="00A07592" w:rsidP="00A07592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Calibri" w:hAnsi="Calibri" w:cs="Calibri"/>
                <w:sz w:val="22"/>
                <w:szCs w:val="22"/>
                <w:lang w:val="nl-BE" w:eastAsia="nl-BE"/>
              </w:rPr>
              <w:t>12,6</w:t>
            </w:r>
          </w:p>
        </w:tc>
      </w:tr>
      <w:tr w:rsidR="00A07592" w:rsidRPr="00A07592" w14:paraId="37982E98" w14:textId="77777777" w:rsidTr="00A07592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3669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SUCCESSOR KWS (T)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0DC4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1E2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757F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581E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29153F" w14:textId="77777777" w:rsidR="00A07592" w:rsidRPr="00A07592" w:rsidRDefault="00A07592" w:rsidP="00A07592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Calibri" w:hAnsi="Calibri" w:cs="Calibri"/>
                <w:sz w:val="22"/>
                <w:szCs w:val="22"/>
                <w:lang w:val="nl-BE" w:eastAsia="nl-BE"/>
              </w:rPr>
              <w:t>2,7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6420DB04" w14:textId="77777777" w:rsidR="00A07592" w:rsidRPr="00A07592" w:rsidRDefault="00A07592" w:rsidP="00A07592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Calibri" w:hAnsi="Calibri" w:cs="Calibri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2415" w14:textId="77777777" w:rsidR="00A07592" w:rsidRPr="00A07592" w:rsidRDefault="00A07592" w:rsidP="00A07592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Calibri" w:hAnsi="Calibri" w:cs="Calibri"/>
                <w:sz w:val="22"/>
                <w:szCs w:val="22"/>
                <w:lang w:val="nl-BE" w:eastAsia="nl-BE"/>
              </w:rPr>
              <w:t>3,0</w:t>
            </w:r>
          </w:p>
        </w:tc>
      </w:tr>
      <w:tr w:rsidR="00A07592" w:rsidRPr="00A07592" w14:paraId="10B52A84" w14:textId="77777777" w:rsidTr="00A07592">
        <w:trPr>
          <w:trHeight w:val="288"/>
        </w:trPr>
        <w:tc>
          <w:tcPr>
            <w:tcW w:w="131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4573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(1) T = variété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</w:p>
        </w:tc>
      </w:tr>
      <w:tr w:rsidR="00A07592" w:rsidRPr="00A07592" w14:paraId="7DC2073D" w14:textId="77777777" w:rsidTr="00A07592">
        <w:trPr>
          <w:trHeight w:val="288"/>
        </w:trPr>
        <w:tc>
          <w:tcPr>
            <w:tcW w:w="13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C659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 (2)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jours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plus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tardifs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que KALIENTES</w:t>
            </w:r>
          </w:p>
        </w:tc>
      </w:tr>
      <w:tr w:rsidR="00A07592" w:rsidRPr="00A07592" w14:paraId="722E26E0" w14:textId="77777777" w:rsidTr="00A07592">
        <w:trPr>
          <w:trHeight w:val="288"/>
        </w:trPr>
        <w:tc>
          <w:tcPr>
            <w:tcW w:w="13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B73C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 (3) le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témoin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est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la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moyenne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variétés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KWS VITELLIO, MILLESIM, RODRIGUEZ KWS et SUCCESSOR KWS</w:t>
            </w:r>
          </w:p>
        </w:tc>
      </w:tr>
    </w:tbl>
    <w:p w14:paraId="166D2D23" w14:textId="77777777" w:rsidR="00F528EF" w:rsidRPr="00450366" w:rsidRDefault="00F528EF" w:rsidP="00F528EF">
      <w:pPr>
        <w:rPr>
          <w:rFonts w:asciiTheme="minorHAnsi" w:hAnsiTheme="minorHAnsi" w:cstheme="minorHAnsi"/>
          <w:sz w:val="22"/>
          <w:szCs w:val="22"/>
        </w:rPr>
      </w:pPr>
    </w:p>
    <w:p w14:paraId="65E90C47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722C2349" w14:textId="2C035CA1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eastAsia="nl-BE"/>
        </w:rPr>
      </w:pPr>
    </w:p>
    <w:p w14:paraId="180552D9" w14:textId="77777777" w:rsidR="00AD7A6E" w:rsidRPr="005A6334" w:rsidRDefault="00AD7A6E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22528B67" w14:textId="77777777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53BAA6D7" w14:textId="44BD9DAA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5E3D5A85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72C691D4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46D57956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069CB3E2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74D3A2E0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761C55B2" w14:textId="246C0EAD" w:rsidR="00F528EF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607BC59B" w14:textId="202011AC" w:rsidR="00A07592" w:rsidRDefault="00A07592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tbl>
      <w:tblPr>
        <w:tblW w:w="14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260"/>
        <w:gridCol w:w="1261"/>
        <w:gridCol w:w="1260"/>
        <w:gridCol w:w="1261"/>
        <w:gridCol w:w="1618"/>
        <w:gridCol w:w="1619"/>
        <w:gridCol w:w="1618"/>
        <w:gridCol w:w="1619"/>
      </w:tblGrid>
      <w:tr w:rsidR="00A07592" w:rsidRPr="008F4ED2" w14:paraId="46108764" w14:textId="77777777" w:rsidTr="00A07592">
        <w:trPr>
          <w:trHeight w:val="912"/>
        </w:trPr>
        <w:tc>
          <w:tcPr>
            <w:tcW w:w="142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F4A41" w14:textId="77777777" w:rsidR="00A07592" w:rsidRPr="00A07592" w:rsidRDefault="00A07592" w:rsidP="00A0759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</w:pPr>
            <w:r w:rsidRPr="00A07592"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  <w:lastRenderedPageBreak/>
              <w:t>Tableau 2 : Résultats des rendements et de précocité de la nouvelle variété de maïs grain admise au catalogue en 2022 en comparaison avec les 4 meilleures variétés témoins, sur la base des essais de 2019, 2020 et 2021.</w:t>
            </w:r>
          </w:p>
        </w:tc>
      </w:tr>
      <w:tr w:rsidR="00A07592" w:rsidRPr="00A07592" w14:paraId="114E043D" w14:textId="77777777" w:rsidTr="00A07592">
        <w:trPr>
          <w:trHeight w:val="636"/>
        </w:trPr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326D0D6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9D9D9" w:fill="C4BD97"/>
            <w:vAlign w:val="bottom"/>
            <w:hideMark/>
          </w:tcPr>
          <w:p w14:paraId="03265C7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Rendement en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grains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(15%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d'humidité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) en %  par rapport à la moyenne des variétés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témoins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= 100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C4BD97"/>
            <w:noWrap/>
            <w:vAlign w:val="center"/>
            <w:hideMark/>
          </w:tcPr>
          <w:p w14:paraId="71B6EA78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Précocité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(%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d'humidité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grains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</w:tr>
      <w:tr w:rsidR="00A07592" w:rsidRPr="00A07592" w14:paraId="66BD6832" w14:textId="77777777" w:rsidTr="00A07592">
        <w:trPr>
          <w:trHeight w:val="288"/>
        </w:trPr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553BA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5C69EFEB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6725F332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35EFA36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455D5368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28558936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747D9A94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11A0284A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2021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4836508F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</w:tr>
      <w:tr w:rsidR="00A07592" w:rsidRPr="00A07592" w14:paraId="497E2F08" w14:textId="77777777" w:rsidTr="00A07592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B5335BC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12413289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6A3C5EF3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C4BD97"/>
            <w:noWrap/>
            <w:vAlign w:val="bottom"/>
            <w:hideMark/>
          </w:tcPr>
          <w:p w14:paraId="29137E6C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% rel.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6BE5CF85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6A571CCC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2AF8A523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1FE40031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8E80E6D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A07592" w:rsidRPr="00A07592" w14:paraId="367FB506" w14:textId="77777777" w:rsidTr="00A07592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8DF3208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# </w:t>
            </w: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758F1480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D126A2A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167F83E2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34F3388A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71CCCBE3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58B6C7C9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771B61D4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7084ECDC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</w:t>
            </w:r>
          </w:p>
        </w:tc>
      </w:tr>
      <w:tr w:rsidR="00A07592" w:rsidRPr="00A07592" w14:paraId="3C428483" w14:textId="77777777" w:rsidTr="00A07592">
        <w:trPr>
          <w:trHeight w:val="28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7FD2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MEMENTO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708F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EC8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A574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30E1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E421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28,7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AF43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26,3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7F0B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28,9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C3C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27,5</w:t>
            </w:r>
          </w:p>
        </w:tc>
      </w:tr>
      <w:tr w:rsidR="00A07592" w:rsidRPr="00A07592" w14:paraId="6CDFDE06" w14:textId="77777777" w:rsidTr="00A07592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5EE264CA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TEMOIN (1)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17300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583C5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CDBF5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F131A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CC921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CB40E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4585A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30,1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E3CD1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28,1</w:t>
            </w:r>
          </w:p>
        </w:tc>
      </w:tr>
      <w:tr w:rsidR="00A07592" w:rsidRPr="00A07592" w14:paraId="6380B184" w14:textId="77777777" w:rsidTr="00A07592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884C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KWS VITELLIO (T)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B46F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E496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154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F766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E863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D9D6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9F3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BF5A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28,0</w:t>
            </w:r>
          </w:p>
        </w:tc>
      </w:tr>
      <w:tr w:rsidR="00A07592" w:rsidRPr="00A07592" w14:paraId="578F1800" w14:textId="77777777" w:rsidTr="00A07592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FC47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MILLESIM (T)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1C25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5D94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E211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6950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F250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30,4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AF24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EE3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853B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30,3</w:t>
            </w:r>
          </w:p>
        </w:tc>
      </w:tr>
      <w:tr w:rsidR="00A07592" w:rsidRPr="00A07592" w14:paraId="512E7F54" w14:textId="77777777" w:rsidTr="00A07592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A399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RODRIGUEZ KWS (T)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F821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D1C5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4CDB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42A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CDE0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DADA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23,7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93D2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A2B9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25,3</w:t>
            </w:r>
          </w:p>
        </w:tc>
      </w:tr>
      <w:tr w:rsidR="00A07592" w:rsidRPr="00A07592" w14:paraId="3550EB2E" w14:textId="77777777" w:rsidTr="00A07592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9779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SUCCESSOR KWS (T)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F49F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2E62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4F67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E82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E44E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7BFF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C28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31,9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7B1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28,8</w:t>
            </w:r>
          </w:p>
        </w:tc>
      </w:tr>
      <w:tr w:rsidR="00A07592" w:rsidRPr="00A07592" w14:paraId="432AD42F" w14:textId="77777777" w:rsidTr="00A07592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vAlign w:val="bottom"/>
            <w:hideMark/>
          </w:tcPr>
          <w:p w14:paraId="7C5B214B" w14:textId="77777777" w:rsidR="00A07592" w:rsidRPr="00A07592" w:rsidRDefault="00A07592" w:rsidP="00A0759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 Tém.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19356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13262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3881E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9A17F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13958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53A43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12850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8EDDC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A02BE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7E334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413DD" w14:textId="77777777" w:rsidR="00A07592" w:rsidRPr="00A07592" w:rsidRDefault="00A07592" w:rsidP="00A07592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A0759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A07592" w:rsidRPr="00A07592" w14:paraId="6DEFF8F6" w14:textId="77777777" w:rsidTr="00A07592">
        <w:trPr>
          <w:trHeight w:val="288"/>
        </w:trPr>
        <w:tc>
          <w:tcPr>
            <w:tcW w:w="142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F32D" w14:textId="77777777" w:rsidR="00A07592" w:rsidRPr="00A07592" w:rsidRDefault="00A07592" w:rsidP="00A07592">
            <w:pPr>
              <w:widowControl/>
              <w:rPr>
                <w:rFonts w:ascii="Calibri" w:hAnsi="Calibri" w:cs="Calibri"/>
                <w:color w:val="000000"/>
                <w:sz w:val="20"/>
                <w:lang w:eastAsia="nl-BE"/>
              </w:rPr>
            </w:pPr>
            <w:r w:rsidRPr="00A07592">
              <w:rPr>
                <w:rFonts w:ascii="Calibri" w:hAnsi="Calibri" w:cs="Calibri"/>
                <w:color w:val="000000"/>
                <w:sz w:val="20"/>
                <w:lang w:eastAsia="nl-BE"/>
              </w:rPr>
              <w:t xml:space="preserve">  (1) le </w:t>
            </w:r>
            <w:proofErr w:type="spellStart"/>
            <w:r w:rsidRPr="00A07592">
              <w:rPr>
                <w:rFonts w:ascii="Calibri" w:hAnsi="Calibri" w:cs="Calibri"/>
                <w:color w:val="000000"/>
                <w:sz w:val="20"/>
                <w:lang w:eastAsia="nl-BE"/>
              </w:rPr>
              <w:t>témoin</w:t>
            </w:r>
            <w:proofErr w:type="spellEnd"/>
            <w:r w:rsidRPr="00A07592">
              <w:rPr>
                <w:rFonts w:ascii="Calibri" w:hAnsi="Calibri" w:cs="Calibri"/>
                <w:color w:val="000000"/>
                <w:sz w:val="20"/>
                <w:lang w:eastAsia="nl-BE"/>
              </w:rPr>
              <w:t xml:space="preserve"> </w:t>
            </w:r>
            <w:proofErr w:type="spellStart"/>
            <w:r w:rsidRPr="00A07592">
              <w:rPr>
                <w:rFonts w:ascii="Calibri" w:hAnsi="Calibri" w:cs="Calibri"/>
                <w:color w:val="000000"/>
                <w:sz w:val="20"/>
                <w:lang w:eastAsia="nl-BE"/>
              </w:rPr>
              <w:t>est</w:t>
            </w:r>
            <w:proofErr w:type="spellEnd"/>
            <w:r w:rsidRPr="00A07592">
              <w:rPr>
                <w:rFonts w:ascii="Calibri" w:hAnsi="Calibri" w:cs="Calibri"/>
                <w:color w:val="000000"/>
                <w:sz w:val="20"/>
                <w:lang w:eastAsia="nl-BE"/>
              </w:rPr>
              <w:t xml:space="preserve"> la </w:t>
            </w:r>
            <w:proofErr w:type="spellStart"/>
            <w:r w:rsidRPr="00A07592">
              <w:rPr>
                <w:rFonts w:ascii="Calibri" w:hAnsi="Calibri" w:cs="Calibri"/>
                <w:color w:val="000000"/>
                <w:sz w:val="20"/>
                <w:lang w:eastAsia="nl-BE"/>
              </w:rPr>
              <w:t>moyenne</w:t>
            </w:r>
            <w:proofErr w:type="spellEnd"/>
            <w:r w:rsidRPr="00A07592">
              <w:rPr>
                <w:rFonts w:ascii="Calibri" w:hAnsi="Calibri" w:cs="Calibri"/>
                <w:color w:val="000000"/>
                <w:sz w:val="20"/>
                <w:lang w:eastAsia="nl-BE"/>
              </w:rPr>
              <w:t xml:space="preserve"> des </w:t>
            </w:r>
            <w:proofErr w:type="spellStart"/>
            <w:r w:rsidRPr="00A07592">
              <w:rPr>
                <w:rFonts w:ascii="Calibri" w:hAnsi="Calibri" w:cs="Calibri"/>
                <w:color w:val="000000"/>
                <w:sz w:val="20"/>
                <w:lang w:eastAsia="nl-BE"/>
              </w:rPr>
              <w:t>variétés</w:t>
            </w:r>
            <w:proofErr w:type="spellEnd"/>
            <w:r w:rsidRPr="00A07592">
              <w:rPr>
                <w:rFonts w:ascii="Calibri" w:hAnsi="Calibri" w:cs="Calibri"/>
                <w:color w:val="000000"/>
                <w:sz w:val="20"/>
                <w:lang w:eastAsia="nl-BE"/>
              </w:rPr>
              <w:t xml:space="preserve"> KWS VITELLIO, MILLESIM, RODRIGUEZ KWS et SUCCESSOR KWS</w:t>
            </w:r>
          </w:p>
        </w:tc>
      </w:tr>
    </w:tbl>
    <w:p w14:paraId="0952C7DB" w14:textId="77777777" w:rsidR="00A07592" w:rsidRPr="00A07592" w:rsidRDefault="00A07592" w:rsidP="00F528EF">
      <w:pPr>
        <w:rPr>
          <w:rFonts w:asciiTheme="minorHAnsi" w:hAnsiTheme="minorHAnsi" w:cstheme="minorHAnsi"/>
          <w:sz w:val="22"/>
          <w:szCs w:val="22"/>
        </w:rPr>
      </w:pPr>
    </w:p>
    <w:p w14:paraId="1598EA36" w14:textId="77777777" w:rsidR="00417178" w:rsidRPr="005A6334" w:rsidRDefault="00417178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437C1864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0AC08973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  <w:sectPr w:rsidR="00F528EF" w:rsidRPr="005A6334" w:rsidSect="00A07592">
          <w:headerReference w:type="default" r:id="rId9"/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765C171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  <w:r w:rsidRPr="005A6334">
        <w:rPr>
          <w:rFonts w:asciiTheme="minorHAnsi" w:hAnsiTheme="minorHAnsi" w:cstheme="minorHAnsi"/>
          <w:sz w:val="22"/>
          <w:szCs w:val="22"/>
          <w:u w:val="single"/>
          <w:lang w:val="fr-FR"/>
        </w:rPr>
        <w:lastRenderedPageBreak/>
        <w:t>DESCRIPTION DES VARIETES :</w:t>
      </w:r>
    </w:p>
    <w:p w14:paraId="35BADC86" w14:textId="77777777" w:rsidR="00F528EF" w:rsidRPr="005A6334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u w:val="single"/>
          <w:lang w:val="fr-BE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5860"/>
      </w:tblGrid>
      <w:tr w:rsidR="005277CF" w:rsidRPr="005277CF" w14:paraId="6C70D8A3" w14:textId="77777777" w:rsidTr="005277CF">
        <w:trPr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AC66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527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MEMENTO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95C1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5277CF" w:rsidRPr="005277CF" w14:paraId="7DFF6781" w14:textId="77777777" w:rsidTr="005277CF">
        <w:trPr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E904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Demandeur</w:t>
            </w:r>
            <w:proofErr w:type="spellEnd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056A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5277CF" w:rsidRPr="005277CF" w14:paraId="1D6C2FD1" w14:textId="77777777" w:rsidTr="005277CF">
        <w:trPr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C250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5A0C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5277CF" w:rsidRPr="005277CF" w14:paraId="328EEF4E" w14:textId="77777777" w:rsidTr="005277CF">
        <w:trPr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13E8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80DA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BENELUX BELGIUM BRANCH</w:t>
            </w:r>
          </w:p>
        </w:tc>
      </w:tr>
      <w:tr w:rsidR="005277CF" w:rsidRPr="005277CF" w14:paraId="64DF81F9" w14:textId="77777777" w:rsidTr="005277CF">
        <w:trPr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6172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hybride :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31A6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simple</w:t>
            </w:r>
            <w:proofErr w:type="spellEnd"/>
          </w:p>
        </w:tc>
      </w:tr>
      <w:tr w:rsidR="005277CF" w:rsidRPr="005277CF" w14:paraId="2C0D2955" w14:textId="77777777" w:rsidTr="005277CF">
        <w:trPr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1109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6F78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</w:t>
            </w: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5277CF" w:rsidRPr="005277CF" w14:paraId="242135B7" w14:textId="77777777" w:rsidTr="005277CF">
        <w:trPr>
          <w:trHeight w:val="288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7A73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Admise</w:t>
            </w:r>
            <w:proofErr w:type="spellEnd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comme maïs </w:t>
            </w: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</w:tr>
      <w:tr w:rsidR="005277CF" w:rsidRPr="005277CF" w14:paraId="5F4112BF" w14:textId="77777777" w:rsidTr="005277CF">
        <w:trPr>
          <w:trHeight w:val="288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8034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2019, 2020 et 2021 sous la </w:t>
            </w:r>
            <w:proofErr w:type="spellStart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: KXB8309</w:t>
            </w:r>
          </w:p>
        </w:tc>
      </w:tr>
      <w:tr w:rsidR="005277CF" w:rsidRPr="005277CF" w14:paraId="09BADA98" w14:textId="77777777" w:rsidTr="005277CF">
        <w:trPr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0AA4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5277C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/01638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2CF0" w14:textId="77777777" w:rsidR="005277CF" w:rsidRPr="005277CF" w:rsidRDefault="005277CF" w:rsidP="005277C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</w:tbl>
    <w:p w14:paraId="6840B0D4" w14:textId="77777777" w:rsidR="00F528EF" w:rsidRDefault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C8B5AE6" w14:textId="779BA239" w:rsidR="00FE784F" w:rsidRDefault="00FE784F">
      <w:pPr>
        <w:widowControl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8EF5A9A" w14:textId="7F3D7C1B" w:rsidR="00FE784F" w:rsidRPr="005A6334" w:rsidRDefault="00FE784F" w:rsidP="00FE78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u w:val="single"/>
          <w:lang w:val="fr-FR"/>
        </w:rPr>
        <w:lastRenderedPageBreak/>
        <w:t>Variétés reprises</w:t>
      </w:r>
      <w:r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 après 2</w:t>
      </w:r>
      <w:r w:rsidRPr="005A6334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 années d'essais</w:t>
      </w:r>
    </w:p>
    <w:p w14:paraId="4173AEB2" w14:textId="77777777" w:rsidR="00FE784F" w:rsidRPr="005A6334" w:rsidRDefault="00FE784F" w:rsidP="00FE78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E01B9F5" w14:textId="30901598" w:rsidR="00FE784F" w:rsidRPr="005A6334" w:rsidRDefault="00FE784F" w:rsidP="00FE784F">
      <w:pPr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Les essais réalisés en 2020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et 2021 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>en vue de l'inscription des variétés de maïs grain au Catalogue national des variétés, ont permis l'admission de la variété suivante: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fr-FR"/>
        </w:rPr>
        <w:t>KWS CURACUA, KWS ZEAGRANO et KWS GUILIO.</w:t>
      </w:r>
    </w:p>
    <w:p w14:paraId="7347B6EE" w14:textId="77777777" w:rsidR="00FE784F" w:rsidRPr="005A6334" w:rsidRDefault="00FE784F" w:rsidP="00FE784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141BAE1" w14:textId="77777777" w:rsidR="00FE784F" w:rsidRPr="005A6334" w:rsidRDefault="00FE784F" w:rsidP="00FE784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>Les essais ont été effectués dans 6 centres situés dans les régions agricoles suivantes : région limoneuse (2 essais), Polders (1 essai), région sablo-limoneuse (2 essais) et région Campine (1 essai).</w:t>
      </w:r>
    </w:p>
    <w:p w14:paraId="71AB0B4C" w14:textId="77777777" w:rsidR="00FE784F" w:rsidRPr="005A6334" w:rsidRDefault="00FE784F" w:rsidP="00FE784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9DD6057" w14:textId="05CD44FE" w:rsidR="00FE784F" w:rsidRPr="005A6334" w:rsidRDefault="00FE784F" w:rsidP="00FE784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Les données concernant la croissance juvénile, la verse, ... sont reprises au </w:t>
      </w:r>
      <w:r w:rsidRPr="006760E6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tableau 3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4CC5BBA7" w14:textId="77777777" w:rsidR="00FE784F" w:rsidRPr="005A6334" w:rsidRDefault="00FE784F" w:rsidP="00FE784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8BCCB89" w14:textId="77777777" w:rsidR="00FE784F" w:rsidRPr="005A6334" w:rsidRDefault="00FE784F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Lorsque l'échelle (1-9) est utilisée, 9 représente la cote la plus favorable.</w:t>
      </w:r>
    </w:p>
    <w:p w14:paraId="5DD926C0" w14:textId="77777777" w:rsidR="00FE784F" w:rsidRPr="005A6334" w:rsidRDefault="00FE784F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6EB087BD" w14:textId="1EB25673" w:rsidR="00FE784F" w:rsidRPr="005A6334" w:rsidRDefault="00FE784F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 xml:space="preserve">Les résultats de rendement et de précocité </w:t>
      </w:r>
      <w:r>
        <w:rPr>
          <w:rFonts w:asciiTheme="minorHAnsi" w:hAnsiTheme="minorHAnsi" w:cstheme="minorHAnsi"/>
          <w:sz w:val="22"/>
          <w:szCs w:val="22"/>
          <w:lang w:val="fr-BE" w:eastAsia="nl-BE"/>
        </w:rPr>
        <w:t>sont repris au tableau 4</w:t>
      </w: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.</w:t>
      </w:r>
    </w:p>
    <w:p w14:paraId="05543E66" w14:textId="77777777" w:rsidR="00FE784F" w:rsidRPr="005A6334" w:rsidRDefault="00FE784F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0BEA6F5A" w14:textId="6A725F22" w:rsidR="00FE784F" w:rsidRDefault="00FE784F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En conclusion, vous trou</w:t>
      </w:r>
      <w:r>
        <w:rPr>
          <w:rFonts w:asciiTheme="minorHAnsi" w:hAnsiTheme="minorHAnsi" w:cstheme="minorHAnsi"/>
          <w:sz w:val="22"/>
          <w:szCs w:val="22"/>
          <w:lang w:val="fr-BE" w:eastAsia="nl-BE"/>
        </w:rPr>
        <w:t>verez une courte description de la nouvelle</w:t>
      </w: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 xml:space="preserve"> variété </w:t>
      </w:r>
      <w:r>
        <w:rPr>
          <w:rFonts w:asciiTheme="minorHAnsi" w:hAnsiTheme="minorHAnsi" w:cstheme="minorHAnsi"/>
          <w:sz w:val="22"/>
          <w:szCs w:val="22"/>
          <w:lang w:val="fr-BE" w:eastAsia="nl-BE"/>
        </w:rPr>
        <w:t>admise</w:t>
      </w: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.</w:t>
      </w:r>
    </w:p>
    <w:p w14:paraId="24464E2E" w14:textId="4A6A18A6" w:rsidR="00FE784F" w:rsidRDefault="00FE784F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63406927" w14:textId="2D05635E" w:rsidR="00667013" w:rsidRDefault="00667013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5C68235B" w14:textId="77777777" w:rsidR="006760E6" w:rsidRDefault="006760E6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  <w:sectPr w:rsidR="006760E6" w:rsidSect="00766707">
          <w:footerReference w:type="default" r:id="rId11"/>
          <w:pgSz w:w="11906" w:h="16838"/>
          <w:pgMar w:top="1418" w:right="1418" w:bottom="1418" w:left="1418" w:header="0" w:footer="709" w:gutter="0"/>
          <w:cols w:space="720"/>
          <w:formProt w:val="0"/>
          <w:docGrid w:linePitch="360" w:charSpace="-6145"/>
        </w:sectPr>
      </w:pPr>
    </w:p>
    <w:tbl>
      <w:tblPr>
        <w:tblW w:w="138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1675"/>
        <w:gridCol w:w="1675"/>
        <w:gridCol w:w="1675"/>
        <w:gridCol w:w="1675"/>
        <w:gridCol w:w="1675"/>
        <w:gridCol w:w="1675"/>
        <w:gridCol w:w="1675"/>
      </w:tblGrid>
      <w:tr w:rsidR="006760E6" w:rsidRPr="008F4ED2" w14:paraId="4AA33561" w14:textId="77777777" w:rsidTr="006760E6">
        <w:trPr>
          <w:trHeight w:val="828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11799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  <w:lastRenderedPageBreak/>
              <w:t>Tableau 3 : Caractères généraux de la nouvelle variété de maïs grain admise au catalogue en 2022 en comparaison avec les 4 meilleures variétés témoins sur la base des essais de 2020 et 2021</w:t>
            </w:r>
          </w:p>
        </w:tc>
      </w:tr>
      <w:tr w:rsidR="006760E6" w:rsidRPr="006760E6" w14:paraId="240B5AAB" w14:textId="77777777" w:rsidTr="006760E6">
        <w:trPr>
          <w:trHeight w:val="156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2439A2F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Caractères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67EF603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Vigueur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au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départ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(1-9)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FB08B28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Floraison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épis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(# jours) (2)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2D774F7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Longueur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plantes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(cm)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EAF163F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Hauteur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moyenne de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l'implantation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l'épi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(cm)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1DF56C05" w14:textId="75F98111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Verse</w:t>
            </w:r>
            <w:r w:rsidR="008F4ED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B3DBC7A" w14:textId="7E0A7690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Pourriture moment 1</w:t>
            </w:r>
            <w:r w:rsidR="008F4ED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A748B28" w14:textId="6159DD25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Pourriture moment 2</w:t>
            </w:r>
            <w:r w:rsidR="008F4ED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  <w:bookmarkStart w:id="0" w:name="_GoBack"/>
            <w:bookmarkEnd w:id="0"/>
          </w:p>
        </w:tc>
      </w:tr>
      <w:tr w:rsidR="006760E6" w:rsidRPr="006760E6" w14:paraId="23796979" w14:textId="77777777" w:rsidTr="006760E6">
        <w:trPr>
          <w:trHeight w:val="28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2A2237E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 (1)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1387CA8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F12F160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4C2E07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32B2775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995534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0A87ED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B1804B5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</w:tr>
      <w:tr w:rsidR="006760E6" w:rsidRPr="006760E6" w14:paraId="24CA29C0" w14:textId="77777777" w:rsidTr="006760E6">
        <w:trPr>
          <w:trHeight w:val="28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3D01902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# 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15C113B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40DE46B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400AA7F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899AAD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A3CF398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F59EC1B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7C39222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</w:t>
            </w:r>
          </w:p>
        </w:tc>
      </w:tr>
      <w:tr w:rsidR="006760E6" w:rsidRPr="006760E6" w14:paraId="2EE297E9" w14:textId="77777777" w:rsidTr="006760E6">
        <w:trPr>
          <w:trHeight w:val="28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66EA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CURACUA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9BD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7,6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55E1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4,4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79F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295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FCA2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BA41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8,5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1C90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8,6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262AF0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11,7</w:t>
            </w:r>
          </w:p>
        </w:tc>
      </w:tr>
      <w:tr w:rsidR="006760E6" w:rsidRPr="006760E6" w14:paraId="283D2380" w14:textId="77777777" w:rsidTr="006760E6">
        <w:trPr>
          <w:trHeight w:val="28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87BB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ZEAGRANO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F2B7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31E4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E8BF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B6F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D17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6A64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24FD65F5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0,4</w:t>
            </w:r>
          </w:p>
        </w:tc>
      </w:tr>
      <w:tr w:rsidR="006760E6" w:rsidRPr="006760E6" w14:paraId="46B01E79" w14:textId="77777777" w:rsidTr="006760E6">
        <w:trPr>
          <w:trHeight w:val="28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A184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GIULIO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31C1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62B3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3F9A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B0D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F7C8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5,9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AA44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6D3FE138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2,1</w:t>
            </w:r>
          </w:p>
        </w:tc>
      </w:tr>
      <w:tr w:rsidR="006760E6" w:rsidRPr="006760E6" w14:paraId="3D23A55B" w14:textId="77777777" w:rsidTr="006760E6">
        <w:trPr>
          <w:trHeight w:val="28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6D8DEEFB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TEMOIN (3)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79160A04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5D8B3EF3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41FAE81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51A67ED7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7B5CD8B1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33F1EF4B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6375E6C9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2,6</w:t>
            </w:r>
          </w:p>
        </w:tc>
      </w:tr>
      <w:tr w:rsidR="006760E6" w:rsidRPr="006760E6" w14:paraId="1CB19255" w14:textId="77777777" w:rsidTr="006760E6">
        <w:trPr>
          <w:trHeight w:val="28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62F6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KALIENTES (T)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351C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406B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537D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BDC0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2D3257" w14:textId="77777777" w:rsidR="006760E6" w:rsidRPr="006760E6" w:rsidRDefault="006760E6" w:rsidP="006760E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sz w:val="22"/>
                <w:szCs w:val="22"/>
                <w:lang w:val="nl-BE" w:eastAsia="nl-BE"/>
              </w:rPr>
              <w:t>3,2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30F0E0F0" w14:textId="77777777" w:rsidR="006760E6" w:rsidRPr="006760E6" w:rsidRDefault="006760E6" w:rsidP="006760E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2CE8" w14:textId="77777777" w:rsidR="006760E6" w:rsidRPr="006760E6" w:rsidRDefault="006760E6" w:rsidP="006760E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sz w:val="22"/>
                <w:szCs w:val="22"/>
                <w:lang w:val="nl-BE" w:eastAsia="nl-BE"/>
              </w:rPr>
              <w:t>2,1</w:t>
            </w:r>
          </w:p>
        </w:tc>
      </w:tr>
      <w:tr w:rsidR="006760E6" w:rsidRPr="006760E6" w14:paraId="30A2EC5F" w14:textId="77777777" w:rsidTr="006760E6">
        <w:trPr>
          <w:trHeight w:val="28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7662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KWS VITELLIO (T)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6D9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E11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1CA2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970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113536" w14:textId="77777777" w:rsidR="006760E6" w:rsidRPr="006760E6" w:rsidRDefault="006760E6" w:rsidP="006760E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sz w:val="22"/>
                <w:szCs w:val="22"/>
                <w:lang w:val="nl-BE" w:eastAsia="nl-BE"/>
              </w:rPr>
              <w:t>6,0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0B3322F3" w14:textId="77777777" w:rsidR="006760E6" w:rsidRPr="006760E6" w:rsidRDefault="006760E6" w:rsidP="006760E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7EF2" w14:textId="77777777" w:rsidR="006760E6" w:rsidRPr="006760E6" w:rsidRDefault="006760E6" w:rsidP="006760E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sz w:val="22"/>
                <w:szCs w:val="22"/>
                <w:lang w:val="nl-BE" w:eastAsia="nl-BE"/>
              </w:rPr>
              <w:t>5,6</w:t>
            </w:r>
          </w:p>
        </w:tc>
      </w:tr>
      <w:tr w:rsidR="006760E6" w:rsidRPr="006760E6" w14:paraId="53A9FC96" w14:textId="77777777" w:rsidTr="006760E6">
        <w:trPr>
          <w:trHeight w:val="28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C5E9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MILLESIM (T)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6DD7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7DB0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A5B3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98EC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5F67DB" w14:textId="77777777" w:rsidR="006760E6" w:rsidRPr="006760E6" w:rsidRDefault="006760E6" w:rsidP="006760E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sz w:val="22"/>
                <w:szCs w:val="22"/>
                <w:lang w:val="nl-BE" w:eastAsia="nl-BE"/>
              </w:rPr>
              <w:t>5,7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1D201966" w14:textId="77777777" w:rsidR="006760E6" w:rsidRPr="006760E6" w:rsidRDefault="006760E6" w:rsidP="006760E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138D" w14:textId="77777777" w:rsidR="006760E6" w:rsidRPr="006760E6" w:rsidRDefault="006760E6" w:rsidP="006760E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sz w:val="22"/>
                <w:szCs w:val="22"/>
                <w:lang w:val="nl-BE" w:eastAsia="nl-BE"/>
              </w:rPr>
              <w:t>1,3</w:t>
            </w:r>
          </w:p>
        </w:tc>
      </w:tr>
      <w:tr w:rsidR="006760E6" w:rsidRPr="006760E6" w14:paraId="6748DC95" w14:textId="77777777" w:rsidTr="006760E6">
        <w:trPr>
          <w:trHeight w:val="28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E3C7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SUCCESSOR KWS (T)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2899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7795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6E97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5A10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7F1565" w14:textId="77777777" w:rsidR="006760E6" w:rsidRPr="006760E6" w:rsidRDefault="006760E6" w:rsidP="006760E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sz w:val="22"/>
                <w:szCs w:val="22"/>
                <w:lang w:val="nl-BE" w:eastAsia="nl-BE"/>
              </w:rPr>
              <w:t>1,4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026487A8" w14:textId="77777777" w:rsidR="006760E6" w:rsidRPr="006760E6" w:rsidRDefault="006760E6" w:rsidP="006760E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E1D7" w14:textId="77777777" w:rsidR="006760E6" w:rsidRPr="006760E6" w:rsidRDefault="006760E6" w:rsidP="006760E6">
            <w:pPr>
              <w:widowControl/>
              <w:jc w:val="center"/>
              <w:rPr>
                <w:rFonts w:ascii="Calibri" w:hAnsi="Calibri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sz w:val="22"/>
                <w:szCs w:val="22"/>
                <w:lang w:val="nl-BE" w:eastAsia="nl-BE"/>
              </w:rPr>
              <w:t>1,5</w:t>
            </w:r>
          </w:p>
        </w:tc>
      </w:tr>
      <w:tr w:rsidR="006760E6" w:rsidRPr="006760E6" w14:paraId="38D77348" w14:textId="77777777" w:rsidTr="006760E6">
        <w:trPr>
          <w:trHeight w:val="288"/>
        </w:trPr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2B0D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0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0"/>
                <w:lang w:val="nl-BE" w:eastAsia="nl-BE"/>
              </w:rPr>
              <w:t xml:space="preserve">  (1) T = variété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0"/>
                <w:lang w:val="nl-BE" w:eastAsia="nl-BE"/>
              </w:rPr>
              <w:t>témoin</w:t>
            </w:r>
            <w:proofErr w:type="spellEnd"/>
          </w:p>
        </w:tc>
      </w:tr>
      <w:tr w:rsidR="006760E6" w:rsidRPr="006760E6" w14:paraId="702BAB6A" w14:textId="77777777" w:rsidTr="006760E6">
        <w:trPr>
          <w:trHeight w:val="288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57D0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0"/>
                <w:lang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0"/>
                <w:lang w:eastAsia="nl-BE"/>
              </w:rPr>
              <w:t xml:space="preserve">  (2)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0"/>
                <w:lang w:eastAsia="nl-BE"/>
              </w:rPr>
              <w:t>jours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0"/>
                <w:lang w:eastAsia="nl-BE"/>
              </w:rPr>
              <w:t xml:space="preserve"> plus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0"/>
                <w:lang w:eastAsia="nl-BE"/>
              </w:rPr>
              <w:t>tardifs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0"/>
                <w:lang w:eastAsia="nl-BE"/>
              </w:rPr>
              <w:t xml:space="preserve"> que KALIENTES</w:t>
            </w:r>
          </w:p>
        </w:tc>
      </w:tr>
      <w:tr w:rsidR="006760E6" w:rsidRPr="006760E6" w14:paraId="1FC956C0" w14:textId="77777777" w:rsidTr="006760E6">
        <w:trPr>
          <w:trHeight w:val="288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EE14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0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0"/>
                <w:lang w:eastAsia="nl-BE"/>
              </w:rPr>
              <w:t xml:space="preserve">  </w:t>
            </w:r>
            <w:r w:rsidRPr="006760E6">
              <w:rPr>
                <w:rFonts w:ascii="FlandersArtSans-Regular" w:hAnsi="FlandersArtSans-Regular" w:cs="Calibri"/>
                <w:color w:val="000000"/>
                <w:sz w:val="20"/>
                <w:lang w:val="nl-BE" w:eastAsia="nl-BE"/>
              </w:rPr>
              <w:t xml:space="preserve">(3)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0"/>
                <w:lang w:val="nl-BE" w:eastAsia="nl-BE"/>
              </w:rPr>
              <w:t>le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0"/>
                <w:lang w:val="nl-BE" w:eastAsia="nl-BE"/>
              </w:rPr>
              <w:t xml:space="preserve">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0"/>
                <w:lang w:val="nl-BE" w:eastAsia="nl-BE"/>
              </w:rPr>
              <w:t>témoin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0"/>
                <w:lang w:val="nl-BE" w:eastAsia="nl-BE"/>
              </w:rPr>
              <w:t xml:space="preserve">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0"/>
                <w:lang w:val="nl-BE" w:eastAsia="nl-BE"/>
              </w:rPr>
              <w:t>est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0"/>
                <w:lang w:val="nl-BE" w:eastAsia="nl-BE"/>
              </w:rPr>
              <w:t xml:space="preserve"> la moyenne des variétés KALIENTES, KWS VITELLIO, MILLESIM EN SUCCESSOR KWS</w:t>
            </w:r>
          </w:p>
        </w:tc>
      </w:tr>
    </w:tbl>
    <w:p w14:paraId="42C1E9D6" w14:textId="19E93A25" w:rsidR="00667013" w:rsidRDefault="00667013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23686F57" w14:textId="1471E49C" w:rsidR="006760E6" w:rsidRDefault="006760E6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705BE200" w14:textId="60AE9237" w:rsidR="006760E6" w:rsidRDefault="006760E6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242C433D" w14:textId="1BABF1C1" w:rsidR="006760E6" w:rsidRDefault="006760E6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2E663ECC" w14:textId="0D3EDCBE" w:rsidR="006760E6" w:rsidRDefault="006760E6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3FA71787" w14:textId="1497E900" w:rsidR="006760E6" w:rsidRDefault="006760E6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22D25242" w14:textId="1AA1F6A5" w:rsidR="006760E6" w:rsidRDefault="006760E6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527FDFB9" w14:textId="03A053E9" w:rsidR="006760E6" w:rsidRDefault="006760E6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38BFCEF0" w14:textId="220E7373" w:rsidR="006760E6" w:rsidRDefault="006760E6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1F6FCC82" w14:textId="5BEBADF2" w:rsidR="006760E6" w:rsidRDefault="006760E6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tbl>
      <w:tblPr>
        <w:tblW w:w="137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1"/>
        <w:gridCol w:w="1648"/>
        <w:gridCol w:w="1648"/>
        <w:gridCol w:w="1648"/>
        <w:gridCol w:w="592"/>
        <w:gridCol w:w="1160"/>
        <w:gridCol w:w="1752"/>
        <w:gridCol w:w="1752"/>
      </w:tblGrid>
      <w:tr w:rsidR="006760E6" w:rsidRPr="008F4ED2" w14:paraId="7CFB42CE" w14:textId="77777777" w:rsidTr="006760E6">
        <w:trPr>
          <w:trHeight w:val="876"/>
        </w:trPr>
        <w:tc>
          <w:tcPr>
            <w:tcW w:w="137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F0622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fr-BE" w:eastAsia="nl-BE"/>
              </w:rPr>
              <w:lastRenderedPageBreak/>
              <w:t>Tableau 4 : Résultats des rendements et de précocité de les nouvelles variétés de maïs grain admise au catalogue en 2022 en comparaison avec les 4 meilleures variétés témoins, sur la base des essais de 2020 et 2021.</w:t>
            </w:r>
          </w:p>
        </w:tc>
      </w:tr>
      <w:tr w:rsidR="006760E6" w:rsidRPr="006760E6" w14:paraId="51C4B445" w14:textId="77777777" w:rsidTr="006760E6">
        <w:trPr>
          <w:trHeight w:val="840"/>
        </w:trPr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4E3ECDCC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9D9D9" w:fill="C4BD97"/>
            <w:vAlign w:val="bottom"/>
            <w:hideMark/>
          </w:tcPr>
          <w:p w14:paraId="5A69F9C7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Rendement en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grains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(15%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d'humidité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) en %  par rapport à la moyenne des variétés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témoins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= 100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9D9D9" w:fill="C4BD97"/>
            <w:noWrap/>
            <w:vAlign w:val="center"/>
            <w:hideMark/>
          </w:tcPr>
          <w:p w14:paraId="2EA02BFF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Précocité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(%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d'humidité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grains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</w:tr>
      <w:tr w:rsidR="006760E6" w:rsidRPr="006760E6" w14:paraId="2051C97F" w14:textId="77777777" w:rsidTr="006760E6">
        <w:trPr>
          <w:trHeight w:val="288"/>
        </w:trPr>
        <w:tc>
          <w:tcPr>
            <w:tcW w:w="3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4A4B8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1E6FDEAB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44BE05F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2021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48F795EB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5D3F3342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5C9E517A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2021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40A8A1B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</w:tr>
      <w:tr w:rsidR="006760E6" w:rsidRPr="006760E6" w14:paraId="3F764A01" w14:textId="77777777" w:rsidTr="006760E6">
        <w:trPr>
          <w:trHeight w:val="28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7CABCDF2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6608C1AF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C4BD97"/>
            <w:noWrap/>
            <w:vAlign w:val="bottom"/>
            <w:hideMark/>
          </w:tcPr>
          <w:p w14:paraId="78FB51A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% rel. 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5C796AC2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390179B5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08A6D772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3A3D6DB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6760E6" w:rsidRPr="006760E6" w14:paraId="5EDB0048" w14:textId="77777777" w:rsidTr="006760E6">
        <w:trPr>
          <w:trHeight w:val="288"/>
        </w:trPr>
        <w:tc>
          <w:tcPr>
            <w:tcW w:w="3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3801D5EA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# </w:t>
            </w: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39784BC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56FFB5A2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2AE7E55D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1D56EEA3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2B0DB27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478545F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</w:t>
            </w:r>
          </w:p>
        </w:tc>
      </w:tr>
      <w:tr w:rsidR="006760E6" w:rsidRPr="006760E6" w14:paraId="3AC219B7" w14:textId="77777777" w:rsidTr="006760E6">
        <w:trPr>
          <w:trHeight w:val="288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B049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CURACUA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AA1A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6927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08D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C36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26,2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E8BD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27,4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57B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26,7</w:t>
            </w:r>
          </w:p>
        </w:tc>
      </w:tr>
      <w:tr w:rsidR="006760E6" w:rsidRPr="006760E6" w14:paraId="4A3A4A19" w14:textId="77777777" w:rsidTr="006760E6">
        <w:trPr>
          <w:trHeight w:val="28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46A4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ZEAGRANO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CE29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A06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9C3D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A8CC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24,6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95B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28,7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68C5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26,1</w:t>
            </w:r>
          </w:p>
        </w:tc>
      </w:tr>
      <w:tr w:rsidR="006760E6" w:rsidRPr="006760E6" w14:paraId="25CBFA50" w14:textId="77777777" w:rsidTr="006760E6">
        <w:trPr>
          <w:trHeight w:val="28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76BA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GIULIO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88A5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224B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76EF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6093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24,8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D89F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27,5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10EB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25,8</w:t>
            </w:r>
          </w:p>
        </w:tc>
      </w:tr>
      <w:tr w:rsidR="006760E6" w:rsidRPr="006760E6" w14:paraId="0D5FDEE0" w14:textId="77777777" w:rsidTr="006760E6">
        <w:trPr>
          <w:trHeight w:val="28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1D4E9B1E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TEMOIN (1)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18F62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6995D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65AE2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493844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0049F8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30,4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26A9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28,5</w:t>
            </w:r>
          </w:p>
        </w:tc>
      </w:tr>
      <w:tr w:rsidR="006760E6" w:rsidRPr="006760E6" w14:paraId="5C139CD5" w14:textId="77777777" w:rsidTr="006760E6">
        <w:trPr>
          <w:trHeight w:val="28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FDCF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KALIENTES (T)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BE2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8A61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6528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9908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9828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FE9D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27,4</w:t>
            </w:r>
          </w:p>
        </w:tc>
      </w:tr>
      <w:tr w:rsidR="006760E6" w:rsidRPr="006760E6" w14:paraId="16D9B14D" w14:textId="77777777" w:rsidTr="006760E6">
        <w:trPr>
          <w:trHeight w:val="28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8260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KWS VITELLIO (T)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856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82E1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D000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56CE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0FA0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5175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27,6</w:t>
            </w:r>
          </w:p>
        </w:tc>
      </w:tr>
      <w:tr w:rsidR="006760E6" w:rsidRPr="006760E6" w14:paraId="280C75EA" w14:textId="77777777" w:rsidTr="006760E6">
        <w:trPr>
          <w:trHeight w:val="28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8880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MILLESIM (T)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72D0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6702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A293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BBFD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C9E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32,6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7976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30,3</w:t>
            </w:r>
          </w:p>
        </w:tc>
      </w:tr>
      <w:tr w:rsidR="006760E6" w:rsidRPr="006760E6" w14:paraId="5A975362" w14:textId="77777777" w:rsidTr="006760E6">
        <w:trPr>
          <w:trHeight w:val="28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67E1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SUCCESSOR KWS (T)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DC5D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830D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4F98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4F74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CD13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31,9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2F61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28,6</w:t>
            </w:r>
          </w:p>
        </w:tc>
      </w:tr>
      <w:tr w:rsidR="006760E6" w:rsidRPr="006760E6" w14:paraId="2CA9D06C" w14:textId="77777777" w:rsidTr="006760E6">
        <w:trPr>
          <w:trHeight w:val="28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vAlign w:val="bottom"/>
            <w:hideMark/>
          </w:tcPr>
          <w:p w14:paraId="7A66CAD0" w14:textId="77777777" w:rsidR="006760E6" w:rsidRPr="006760E6" w:rsidRDefault="006760E6" w:rsidP="006760E6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. Tém.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F8333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11769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91C43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14261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1DFCEC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12704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7CC79F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2E917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4F864" w14:textId="77777777" w:rsidR="006760E6" w:rsidRPr="006760E6" w:rsidRDefault="006760E6" w:rsidP="006760E6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6760E6" w:rsidRPr="006760E6" w14:paraId="2BA919F1" w14:textId="77777777" w:rsidTr="006760E6">
        <w:trPr>
          <w:trHeight w:val="288"/>
        </w:trPr>
        <w:tc>
          <w:tcPr>
            <w:tcW w:w="9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8CA4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0"/>
                <w:lang w:eastAsia="nl-BE"/>
              </w:rPr>
            </w:pPr>
            <w:r w:rsidRPr="006760E6">
              <w:rPr>
                <w:rFonts w:ascii="Calibri" w:hAnsi="Calibri" w:cs="Calibri"/>
                <w:color w:val="000000"/>
                <w:sz w:val="20"/>
                <w:lang w:eastAsia="nl-BE"/>
              </w:rPr>
              <w:t xml:space="preserve">  (1) le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0"/>
                <w:lang w:eastAsia="nl-BE"/>
              </w:rPr>
              <w:t>témoin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0"/>
                <w:lang w:eastAsia="nl-BE"/>
              </w:rPr>
              <w:t xml:space="preserve">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0"/>
                <w:lang w:eastAsia="nl-BE"/>
              </w:rPr>
              <w:t>est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0"/>
                <w:lang w:eastAsia="nl-BE"/>
              </w:rPr>
              <w:t xml:space="preserve"> la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0"/>
                <w:lang w:eastAsia="nl-BE"/>
              </w:rPr>
              <w:t>moyenne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0"/>
                <w:lang w:eastAsia="nl-BE"/>
              </w:rPr>
              <w:t xml:space="preserve"> des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0"/>
                <w:lang w:eastAsia="nl-BE"/>
              </w:rPr>
              <w:t>variétés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0"/>
                <w:lang w:eastAsia="nl-BE"/>
              </w:rPr>
              <w:t xml:space="preserve"> KALIENTES, KWS VITELLIO, MILLESIM ET SUCCESSOR KWS</w:t>
            </w:r>
          </w:p>
        </w:tc>
        <w:tc>
          <w:tcPr>
            <w:tcW w:w="4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150A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0"/>
                <w:lang w:eastAsia="nl-BE"/>
              </w:rPr>
            </w:pPr>
          </w:p>
        </w:tc>
      </w:tr>
    </w:tbl>
    <w:p w14:paraId="7B7D092F" w14:textId="77777777" w:rsidR="006760E6" w:rsidRPr="006760E6" w:rsidRDefault="006760E6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eastAsia="nl-BE"/>
        </w:rPr>
      </w:pPr>
    </w:p>
    <w:p w14:paraId="32CDBA16" w14:textId="5D839B92" w:rsidR="00667013" w:rsidRDefault="00667013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0EE3A426" w14:textId="77777777" w:rsidR="006760E6" w:rsidRDefault="006760E6" w:rsidP="00FE784F">
      <w:pPr>
        <w:widowControl/>
        <w:jc w:val="both"/>
        <w:rPr>
          <w:rFonts w:asciiTheme="minorHAnsi" w:hAnsiTheme="minorHAnsi" w:cstheme="minorHAnsi"/>
          <w:sz w:val="22"/>
          <w:szCs w:val="22"/>
          <w:lang w:eastAsia="nl-BE"/>
        </w:rPr>
        <w:sectPr w:rsidR="006760E6" w:rsidSect="006760E6">
          <w:headerReference w:type="default" r:id="rId12"/>
          <w:footerReference w:type="default" r:id="rId13"/>
          <w:pgSz w:w="16838" w:h="11906" w:orient="landscape"/>
          <w:pgMar w:top="1418" w:right="1418" w:bottom="1418" w:left="1418" w:header="0" w:footer="709" w:gutter="0"/>
          <w:cols w:space="720"/>
          <w:formProt w:val="0"/>
          <w:docGrid w:linePitch="360" w:charSpace="-6145"/>
        </w:sectPr>
      </w:pPr>
    </w:p>
    <w:p w14:paraId="403862AD" w14:textId="77777777" w:rsidR="00667013" w:rsidRPr="005A6334" w:rsidRDefault="00667013" w:rsidP="00667013">
      <w:pPr>
        <w:rPr>
          <w:rFonts w:asciiTheme="minorHAnsi" w:hAnsiTheme="minorHAnsi" w:cstheme="minorHAnsi"/>
          <w:sz w:val="22"/>
          <w:szCs w:val="22"/>
          <w:lang w:val="fr-BE"/>
        </w:rPr>
      </w:pPr>
      <w:r w:rsidRPr="005A6334">
        <w:rPr>
          <w:rFonts w:asciiTheme="minorHAnsi" w:hAnsiTheme="minorHAnsi" w:cstheme="minorHAnsi"/>
          <w:sz w:val="22"/>
          <w:szCs w:val="22"/>
          <w:u w:val="single"/>
          <w:lang w:val="fr-FR"/>
        </w:rPr>
        <w:lastRenderedPageBreak/>
        <w:t>DESCRIPTION DES VARIETES :</w:t>
      </w:r>
    </w:p>
    <w:p w14:paraId="1825390D" w14:textId="20A61D32" w:rsidR="00AD78E7" w:rsidRDefault="00AD78E7" w:rsidP="001043EB">
      <w:pPr>
        <w:widowControl/>
        <w:rPr>
          <w:rFonts w:asciiTheme="minorHAnsi" w:hAnsiTheme="minorHAnsi" w:cstheme="minorHAnsi"/>
        </w:rPr>
      </w:pPr>
    </w:p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180"/>
      </w:tblGrid>
      <w:tr w:rsidR="006760E6" w:rsidRPr="006760E6" w14:paraId="68D9B76E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4E99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CURACUA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030B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6760E6" w:rsidRPr="006760E6" w14:paraId="020A0C50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E03D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Demandeur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F80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KWS SAAT SE &amp; CO. KGAA</w:t>
            </w:r>
          </w:p>
        </w:tc>
      </w:tr>
      <w:tr w:rsidR="006760E6" w:rsidRPr="006760E6" w14:paraId="5819BC85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015F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8F14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KWS SAAT SE &amp; CO. KGAA</w:t>
            </w:r>
          </w:p>
        </w:tc>
      </w:tr>
      <w:tr w:rsidR="006760E6" w:rsidRPr="006760E6" w14:paraId="06632608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1461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B3D1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BENELUX BV</w:t>
            </w:r>
          </w:p>
        </w:tc>
      </w:tr>
      <w:tr w:rsidR="006760E6" w:rsidRPr="006760E6" w14:paraId="4CA516F5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B0DD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hybride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CB5B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simple</w:t>
            </w:r>
            <w:proofErr w:type="spellEnd"/>
          </w:p>
        </w:tc>
      </w:tr>
      <w:tr w:rsidR="006760E6" w:rsidRPr="006760E6" w14:paraId="38CEA321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97FB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765D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6760E6" w:rsidRPr="006760E6" w14:paraId="59B6780F" w14:textId="77777777" w:rsidTr="006760E6">
        <w:trPr>
          <w:trHeight w:val="288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FE8E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Admise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comme maïs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</w:tr>
      <w:tr w:rsidR="006760E6" w:rsidRPr="006760E6" w14:paraId="5CCA0E2F" w14:textId="77777777" w:rsidTr="006760E6">
        <w:trPr>
          <w:trHeight w:val="288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B58F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La variété a participé aux essais en 2020 et 2021 sous la référence : KXB9014</w:t>
            </w:r>
          </w:p>
        </w:tc>
      </w:tr>
      <w:tr w:rsidR="006760E6" w:rsidRPr="006760E6" w14:paraId="20F1C626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F5BE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RW 80-1145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5D9A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6760E6" w:rsidRPr="006760E6" w14:paraId="097A0F3F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542D" w14:textId="77777777" w:rsidR="006760E6" w:rsidRPr="006760E6" w:rsidRDefault="006760E6" w:rsidP="006760E6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4147" w14:textId="77777777" w:rsidR="006760E6" w:rsidRPr="006760E6" w:rsidRDefault="006760E6" w:rsidP="006760E6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760E6" w:rsidRPr="006760E6" w14:paraId="0094B1F3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9E2F" w14:textId="77777777" w:rsidR="006760E6" w:rsidRPr="006760E6" w:rsidRDefault="006760E6" w:rsidP="006760E6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30AF" w14:textId="77777777" w:rsidR="006760E6" w:rsidRPr="006760E6" w:rsidRDefault="006760E6" w:rsidP="006760E6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760E6" w:rsidRPr="006760E6" w14:paraId="283B360E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5ADE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ZEAGRANO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DB35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6760E6" w:rsidRPr="006760E6" w14:paraId="2D1E0C8B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7A9A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Demandeur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0C4F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KWS SAAT SE &amp; CO. KGAA</w:t>
            </w:r>
          </w:p>
        </w:tc>
      </w:tr>
      <w:tr w:rsidR="006760E6" w:rsidRPr="006760E6" w14:paraId="3DBE46BB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F2CE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BF87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KWS SAAT SE &amp; CO. KGAA</w:t>
            </w:r>
          </w:p>
        </w:tc>
      </w:tr>
      <w:tr w:rsidR="006760E6" w:rsidRPr="006760E6" w14:paraId="4FB9164C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3F9D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460C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BENELUX BELGIUM BRANCH</w:t>
            </w:r>
          </w:p>
        </w:tc>
      </w:tr>
      <w:tr w:rsidR="006760E6" w:rsidRPr="006760E6" w14:paraId="62F43E46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3695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hybride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A4DB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simple</w:t>
            </w:r>
            <w:proofErr w:type="spellEnd"/>
          </w:p>
        </w:tc>
      </w:tr>
      <w:tr w:rsidR="006760E6" w:rsidRPr="006760E6" w14:paraId="6E13758C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DFAA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6D9A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6760E6" w:rsidRPr="006760E6" w14:paraId="175FA2D7" w14:textId="77777777" w:rsidTr="006760E6">
        <w:trPr>
          <w:trHeight w:val="288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7C6F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Admise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comme maïs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</w:tr>
      <w:tr w:rsidR="006760E6" w:rsidRPr="006760E6" w14:paraId="7AA198CB" w14:textId="77777777" w:rsidTr="006760E6">
        <w:trPr>
          <w:trHeight w:val="288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D6F7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La variété a participé aux essais en 2020 et 2021 sous la référence : KXC0301</w:t>
            </w:r>
          </w:p>
        </w:tc>
      </w:tr>
      <w:tr w:rsidR="006760E6" w:rsidRPr="006760E6" w14:paraId="14309DD3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A67F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/01686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2EA0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6760E6" w:rsidRPr="006760E6" w14:paraId="5B7CEB28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5822" w14:textId="77777777" w:rsidR="006760E6" w:rsidRPr="006760E6" w:rsidRDefault="006760E6" w:rsidP="006760E6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D7D5" w14:textId="77777777" w:rsidR="006760E6" w:rsidRPr="006760E6" w:rsidRDefault="006760E6" w:rsidP="006760E6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760E6" w:rsidRPr="006760E6" w14:paraId="6CBD8430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4335" w14:textId="77777777" w:rsidR="006760E6" w:rsidRPr="006760E6" w:rsidRDefault="006760E6" w:rsidP="006760E6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34C1" w14:textId="77777777" w:rsidR="006760E6" w:rsidRPr="006760E6" w:rsidRDefault="006760E6" w:rsidP="006760E6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760E6" w:rsidRPr="006760E6" w14:paraId="288C06EA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087E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GIULIO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A8B5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6760E6" w:rsidRPr="006760E6" w14:paraId="5C9A41F7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0CB6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Demandeur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6374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KWS SAAT SE &amp; CO. KGAA</w:t>
            </w:r>
          </w:p>
        </w:tc>
      </w:tr>
      <w:tr w:rsidR="006760E6" w:rsidRPr="006760E6" w14:paraId="7983FB0D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7EFE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9D14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KWS SAAT SE &amp; CO. KGAA</w:t>
            </w:r>
          </w:p>
        </w:tc>
      </w:tr>
      <w:tr w:rsidR="006760E6" w:rsidRPr="006760E6" w14:paraId="28EDF185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2C6A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C0BD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BENELUX BELGIUM BRANCH</w:t>
            </w:r>
          </w:p>
        </w:tc>
      </w:tr>
      <w:tr w:rsidR="006760E6" w:rsidRPr="006760E6" w14:paraId="4E0FD7AF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5382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hybride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740C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simple</w:t>
            </w:r>
            <w:proofErr w:type="spellEnd"/>
          </w:p>
        </w:tc>
      </w:tr>
      <w:tr w:rsidR="006760E6" w:rsidRPr="006760E6" w14:paraId="7E6BD4FB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40FF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: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4A1C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6760E6" w:rsidRPr="006760E6" w14:paraId="0AA97CC0" w14:textId="77777777" w:rsidTr="006760E6">
        <w:trPr>
          <w:trHeight w:val="288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A5F6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Admise</w:t>
            </w:r>
            <w:proofErr w:type="spellEnd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comme maïs </w:t>
            </w:r>
            <w:proofErr w:type="spellStart"/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</w:tr>
      <w:tr w:rsidR="006760E6" w:rsidRPr="006760E6" w14:paraId="273BD6E8" w14:textId="77777777" w:rsidTr="006760E6">
        <w:trPr>
          <w:trHeight w:val="288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95F0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La variété a participé aux essais en 2020 et 2021 sous la référence : KXC0302</w:t>
            </w:r>
          </w:p>
        </w:tc>
      </w:tr>
      <w:tr w:rsidR="006760E6" w:rsidRPr="006760E6" w14:paraId="154A0457" w14:textId="77777777" w:rsidTr="006760E6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3708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760E6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/01688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02F4" w14:textId="77777777" w:rsidR="006760E6" w:rsidRPr="006760E6" w:rsidRDefault="006760E6" w:rsidP="006760E6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</w:tbl>
    <w:p w14:paraId="1FBAB9BE" w14:textId="77777777" w:rsidR="00667013" w:rsidRPr="005A6334" w:rsidRDefault="00667013" w:rsidP="001043EB">
      <w:pPr>
        <w:widowControl/>
        <w:rPr>
          <w:rFonts w:asciiTheme="minorHAnsi" w:hAnsiTheme="minorHAnsi" w:cstheme="minorHAnsi"/>
        </w:rPr>
      </w:pPr>
    </w:p>
    <w:sectPr w:rsidR="00667013" w:rsidRPr="005A6334" w:rsidSect="00766707">
      <w:pgSz w:w="11906" w:h="16838"/>
      <w:pgMar w:top="1418" w:right="1418" w:bottom="1418" w:left="1418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AF12E" w14:textId="77777777" w:rsidR="005277CF" w:rsidRDefault="005277CF">
      <w:r>
        <w:separator/>
      </w:r>
    </w:p>
  </w:endnote>
  <w:endnote w:type="continuationSeparator" w:id="0">
    <w:p w14:paraId="768B818E" w14:textId="77777777" w:rsidR="005277CF" w:rsidRDefault="0052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9613"/>
      <w:docPartObj>
        <w:docPartGallery w:val="Page Numbers (Bottom of Page)"/>
        <w:docPartUnique/>
      </w:docPartObj>
    </w:sdtPr>
    <w:sdtEndPr/>
    <w:sdtContent>
      <w:p w14:paraId="28A580D7" w14:textId="3D8F17A8" w:rsidR="005277CF" w:rsidRDefault="005277CF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E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4C74DF" w14:textId="77777777" w:rsidR="005277CF" w:rsidRDefault="005277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9619325"/>
      <w:docPartObj>
        <w:docPartGallery w:val="Page Numbers (Bottom of Page)"/>
        <w:docPartUnique/>
      </w:docPartObj>
    </w:sdtPr>
    <w:sdtEndPr/>
    <w:sdtContent>
      <w:p w14:paraId="48E5188B" w14:textId="6DBFDC78" w:rsidR="005277CF" w:rsidRDefault="005277CF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E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EB67C3" w14:textId="77777777" w:rsidR="005277CF" w:rsidRDefault="005277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459066"/>
      <w:docPartObj>
        <w:docPartGallery w:val="Page Numbers (Bottom of Page)"/>
        <w:docPartUnique/>
      </w:docPartObj>
    </w:sdtPr>
    <w:sdtEndPr/>
    <w:sdtContent>
      <w:p w14:paraId="067081E8" w14:textId="0D020AD5" w:rsidR="005277CF" w:rsidRDefault="005277CF">
        <w:pPr>
          <w:pStyle w:val="Voetteks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F4ED2">
          <w:rPr>
            <w:noProof/>
          </w:rPr>
          <w:t>5</w:t>
        </w:r>
        <w:r>
          <w:rPr>
            <w:noProof/>
          </w:rPr>
          <w:fldChar w:fldCharType="end"/>
        </w:r>
      </w:p>
      <w:p w14:paraId="25345A27" w14:textId="77777777" w:rsidR="005277CF" w:rsidRDefault="008F4ED2">
        <w:pPr>
          <w:pStyle w:val="Voettekst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360487"/>
      <w:docPartObj>
        <w:docPartGallery w:val="Page Numbers (Bottom of Page)"/>
        <w:docPartUnique/>
      </w:docPartObj>
    </w:sdtPr>
    <w:sdtEndPr/>
    <w:sdtContent>
      <w:p w14:paraId="46C6E2F5" w14:textId="18850F21" w:rsidR="006760E6" w:rsidRDefault="006760E6">
        <w:pPr>
          <w:pStyle w:val="Voetteks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F4ED2">
          <w:rPr>
            <w:noProof/>
          </w:rPr>
          <w:t>8</w:t>
        </w:r>
        <w:r>
          <w:rPr>
            <w:noProof/>
          </w:rPr>
          <w:fldChar w:fldCharType="end"/>
        </w:r>
      </w:p>
      <w:p w14:paraId="56FDA6DF" w14:textId="77777777" w:rsidR="006760E6" w:rsidRDefault="008F4ED2">
        <w:pPr>
          <w:pStyle w:val="Voetteks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3B661" w14:textId="77777777" w:rsidR="005277CF" w:rsidRDefault="005277CF">
      <w:r>
        <w:separator/>
      </w:r>
    </w:p>
  </w:footnote>
  <w:footnote w:type="continuationSeparator" w:id="0">
    <w:p w14:paraId="657C7806" w14:textId="77777777" w:rsidR="005277CF" w:rsidRDefault="00527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3E67" w14:textId="77777777" w:rsidR="005277CF" w:rsidRDefault="005277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3E5F6" w14:textId="77777777" w:rsidR="006760E6" w:rsidRDefault="006760E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3630B"/>
    <w:multiLevelType w:val="hybridMultilevel"/>
    <w:tmpl w:val="E9B2100A"/>
    <w:lvl w:ilvl="0" w:tplc="B63A7116">
      <w:start w:val="1"/>
      <w:numFmt w:val="decimal"/>
      <w:lvlText w:val="(%1)"/>
      <w:lvlJc w:val="left"/>
      <w:pPr>
        <w:ind w:left="456" w:hanging="360"/>
      </w:pPr>
      <w:rPr>
        <w:rFonts w:hint="default"/>
        <w:sz w:val="20"/>
      </w:rPr>
    </w:lvl>
    <w:lvl w:ilvl="1" w:tplc="08130019" w:tentative="1">
      <w:start w:val="1"/>
      <w:numFmt w:val="lowerLetter"/>
      <w:lvlText w:val="%2."/>
      <w:lvlJc w:val="left"/>
      <w:pPr>
        <w:ind w:left="1176" w:hanging="360"/>
      </w:pPr>
    </w:lvl>
    <w:lvl w:ilvl="2" w:tplc="0813001B" w:tentative="1">
      <w:start w:val="1"/>
      <w:numFmt w:val="lowerRoman"/>
      <w:lvlText w:val="%3."/>
      <w:lvlJc w:val="right"/>
      <w:pPr>
        <w:ind w:left="1896" w:hanging="180"/>
      </w:pPr>
    </w:lvl>
    <w:lvl w:ilvl="3" w:tplc="0813000F" w:tentative="1">
      <w:start w:val="1"/>
      <w:numFmt w:val="decimal"/>
      <w:lvlText w:val="%4."/>
      <w:lvlJc w:val="left"/>
      <w:pPr>
        <w:ind w:left="2616" w:hanging="360"/>
      </w:pPr>
    </w:lvl>
    <w:lvl w:ilvl="4" w:tplc="08130019" w:tentative="1">
      <w:start w:val="1"/>
      <w:numFmt w:val="lowerLetter"/>
      <w:lvlText w:val="%5."/>
      <w:lvlJc w:val="left"/>
      <w:pPr>
        <w:ind w:left="3336" w:hanging="360"/>
      </w:pPr>
    </w:lvl>
    <w:lvl w:ilvl="5" w:tplc="0813001B" w:tentative="1">
      <w:start w:val="1"/>
      <w:numFmt w:val="lowerRoman"/>
      <w:lvlText w:val="%6."/>
      <w:lvlJc w:val="right"/>
      <w:pPr>
        <w:ind w:left="4056" w:hanging="180"/>
      </w:pPr>
    </w:lvl>
    <w:lvl w:ilvl="6" w:tplc="0813000F" w:tentative="1">
      <w:start w:val="1"/>
      <w:numFmt w:val="decimal"/>
      <w:lvlText w:val="%7."/>
      <w:lvlJc w:val="left"/>
      <w:pPr>
        <w:ind w:left="4776" w:hanging="360"/>
      </w:pPr>
    </w:lvl>
    <w:lvl w:ilvl="7" w:tplc="08130019" w:tentative="1">
      <w:start w:val="1"/>
      <w:numFmt w:val="lowerLetter"/>
      <w:lvlText w:val="%8."/>
      <w:lvlJc w:val="left"/>
      <w:pPr>
        <w:ind w:left="5496" w:hanging="360"/>
      </w:pPr>
    </w:lvl>
    <w:lvl w:ilvl="8" w:tplc="0813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0C"/>
    <w:rsid w:val="00040A58"/>
    <w:rsid w:val="001043EB"/>
    <w:rsid w:val="00134D58"/>
    <w:rsid w:val="00136B9A"/>
    <w:rsid w:val="001D1FB5"/>
    <w:rsid w:val="00213AF7"/>
    <w:rsid w:val="002465D7"/>
    <w:rsid w:val="00287848"/>
    <w:rsid w:val="002B7F55"/>
    <w:rsid w:val="00311C34"/>
    <w:rsid w:val="003751EF"/>
    <w:rsid w:val="00377FB2"/>
    <w:rsid w:val="00417178"/>
    <w:rsid w:val="00450366"/>
    <w:rsid w:val="0045697B"/>
    <w:rsid w:val="004747F9"/>
    <w:rsid w:val="004C2B5E"/>
    <w:rsid w:val="00503856"/>
    <w:rsid w:val="005277CF"/>
    <w:rsid w:val="005333BA"/>
    <w:rsid w:val="005A6334"/>
    <w:rsid w:val="006406EA"/>
    <w:rsid w:val="00660EA9"/>
    <w:rsid w:val="00667013"/>
    <w:rsid w:val="006760E6"/>
    <w:rsid w:val="00766707"/>
    <w:rsid w:val="00796FB8"/>
    <w:rsid w:val="007B17A4"/>
    <w:rsid w:val="007C7D17"/>
    <w:rsid w:val="007D0100"/>
    <w:rsid w:val="007D16EC"/>
    <w:rsid w:val="008630CC"/>
    <w:rsid w:val="008F4ED2"/>
    <w:rsid w:val="00933E53"/>
    <w:rsid w:val="0095133B"/>
    <w:rsid w:val="00A07592"/>
    <w:rsid w:val="00A5390D"/>
    <w:rsid w:val="00AA391D"/>
    <w:rsid w:val="00AD78E7"/>
    <w:rsid w:val="00AD7A6E"/>
    <w:rsid w:val="00B21C8E"/>
    <w:rsid w:val="00B37CC2"/>
    <w:rsid w:val="00B5733A"/>
    <w:rsid w:val="00BA240C"/>
    <w:rsid w:val="00BE0664"/>
    <w:rsid w:val="00BE0B57"/>
    <w:rsid w:val="00C158A4"/>
    <w:rsid w:val="00C604BE"/>
    <w:rsid w:val="00D90F2C"/>
    <w:rsid w:val="00E47B20"/>
    <w:rsid w:val="00E60061"/>
    <w:rsid w:val="00E76F3C"/>
    <w:rsid w:val="00F528EF"/>
    <w:rsid w:val="00F809E2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21A7"/>
  <w15:docId w15:val="{11957AB7-77A6-4650-8843-EB9FBEB1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4577"/>
    <w:pPr>
      <w:widowControl w:val="0"/>
    </w:pPr>
    <w:rPr>
      <w:rFonts w:ascii="Courier" w:eastAsia="Times New Roman" w:hAnsi="Courier" w:cs="Times New Roman"/>
      <w:sz w:val="24"/>
      <w:szCs w:val="20"/>
      <w:lang w:val="en-US" w:eastAsia="nl-NL"/>
    </w:rPr>
  </w:style>
  <w:style w:type="paragraph" w:styleId="Kop1">
    <w:name w:val="heading 1"/>
    <w:basedOn w:val="Standaard"/>
    <w:next w:val="Plattetekst"/>
    <w:link w:val="Kop1Char"/>
    <w:qFormat/>
    <w:rsid w:val="00AD78E7"/>
    <w:pPr>
      <w:keepNext/>
      <w:keepLines/>
      <w:widowControl/>
      <w:spacing w:after="220" w:line="200" w:lineRule="atLeast"/>
      <w:ind w:left="835"/>
      <w:outlineLvl w:val="0"/>
    </w:pPr>
    <w:rPr>
      <w:rFonts w:ascii="Arial Black" w:hAnsi="Arial Black"/>
      <w:spacing w:val="-10"/>
      <w:kern w:val="28"/>
      <w:sz w:val="22"/>
      <w:lang w:eastAsia="en-US"/>
    </w:rPr>
  </w:style>
  <w:style w:type="paragraph" w:styleId="Kop2">
    <w:name w:val="heading 2"/>
    <w:basedOn w:val="Standaard"/>
    <w:next w:val="Plattetekst"/>
    <w:link w:val="Kop2Char"/>
    <w:qFormat/>
    <w:rsid w:val="00AD78E7"/>
    <w:pPr>
      <w:keepNext/>
      <w:keepLines/>
      <w:widowControl/>
      <w:spacing w:line="200" w:lineRule="atLeast"/>
      <w:ind w:left="835"/>
      <w:outlineLvl w:val="1"/>
    </w:pPr>
    <w:rPr>
      <w:rFonts w:ascii="Arial Black" w:hAnsi="Arial Black"/>
      <w:spacing w:val="-10"/>
      <w:kern w:val="28"/>
      <w:sz w:val="20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7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"/>
    <w:uiPriority w:val="99"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B34CF4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B34CF4"/>
    <w:rPr>
      <w:rFonts w:ascii="Courier" w:eastAsia="Times New Roman" w:hAnsi="Courier" w:cs="Times New Roman"/>
      <w:sz w:val="20"/>
      <w:szCs w:val="20"/>
      <w:lang w:val="en-US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B34CF4"/>
    <w:rPr>
      <w:rFonts w:ascii="Courier" w:eastAsia="Times New Roman" w:hAnsi="Courier" w:cs="Times New Roman"/>
      <w:b/>
      <w:bCs/>
      <w:sz w:val="20"/>
      <w:szCs w:val="20"/>
      <w:lang w:val="en-US"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B34CF4"/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Kop">
    <w:name w:val="Kop"/>
    <w:basedOn w:val="Standaard"/>
    <w:next w:val="Plattetekst"/>
    <w:qFormat/>
    <w:rsid w:val="007667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rsid w:val="00766707"/>
    <w:pPr>
      <w:spacing w:after="140" w:line="288" w:lineRule="auto"/>
    </w:pPr>
  </w:style>
  <w:style w:type="paragraph" w:styleId="Lijst">
    <w:name w:val="List"/>
    <w:basedOn w:val="Plattetekst"/>
    <w:rsid w:val="00766707"/>
    <w:rPr>
      <w:rFonts w:cs="Arial"/>
    </w:rPr>
  </w:style>
  <w:style w:type="paragraph" w:styleId="Bijschrift">
    <w:name w:val="caption"/>
    <w:basedOn w:val="Standaard"/>
    <w:qFormat/>
    <w:rsid w:val="0076670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ard"/>
    <w:qFormat/>
    <w:rsid w:val="00766707"/>
    <w:pPr>
      <w:suppressLineNumbers/>
    </w:pPr>
    <w:rPr>
      <w:rFonts w:cs="Arial"/>
    </w:rPr>
  </w:style>
  <w:style w:type="paragraph" w:styleId="Koptekst">
    <w:name w:val="header"/>
    <w:basedOn w:val="Standaard"/>
    <w:link w:val="KoptekstChar"/>
    <w:uiPriority w:val="99"/>
    <w:unhideWhenUsed/>
    <w:rsid w:val="00235C7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unhideWhenUsed/>
    <w:rsid w:val="00235C7F"/>
    <w:pPr>
      <w:tabs>
        <w:tab w:val="center" w:pos="4536"/>
        <w:tab w:val="right" w:pos="9072"/>
      </w:tabs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B34CF4"/>
    <w:rPr>
      <w:sz w:val="20"/>
    </w:rPr>
  </w:style>
  <w:style w:type="paragraph" w:styleId="Onderwerpvanopmerking">
    <w:name w:val="annotation subject"/>
    <w:basedOn w:val="Tekstopmerking"/>
    <w:link w:val="OnderwerpvanopmerkingChar"/>
    <w:uiPriority w:val="99"/>
    <w:semiHidden/>
    <w:unhideWhenUsed/>
    <w:qFormat/>
    <w:rsid w:val="00B34CF4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B34CF4"/>
    <w:rPr>
      <w:rFonts w:ascii="Tahoma" w:hAnsi="Tahoma" w:cs="Tahoma"/>
      <w:sz w:val="16"/>
      <w:szCs w:val="16"/>
    </w:rPr>
  </w:style>
  <w:style w:type="table" w:customStyle="1" w:styleId="LV-tabel">
    <w:name w:val="LV-tabel"/>
    <w:basedOn w:val="Standaardtabel"/>
    <w:uiPriority w:val="99"/>
    <w:qFormat/>
    <w:rsid w:val="00DA00F3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1">
    <w:name w:val="LV-tabel1"/>
    <w:basedOn w:val="Standaardtabel"/>
    <w:uiPriority w:val="99"/>
    <w:qFormat/>
    <w:rsid w:val="007B167E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2">
    <w:name w:val="LV-tabel2"/>
    <w:basedOn w:val="Standaardtabel"/>
    <w:uiPriority w:val="99"/>
    <w:qFormat/>
    <w:rsid w:val="001F225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3">
    <w:name w:val="LV-tabel3"/>
    <w:basedOn w:val="Standaardtabel"/>
    <w:uiPriority w:val="99"/>
    <w:qFormat/>
    <w:rsid w:val="00746CC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4">
    <w:name w:val="LV-tabel4"/>
    <w:basedOn w:val="Standaardtabel"/>
    <w:uiPriority w:val="99"/>
    <w:qFormat/>
    <w:rsid w:val="00C65479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character" w:customStyle="1" w:styleId="Kop1Char">
    <w:name w:val="Kop 1 Char"/>
    <w:basedOn w:val="Standaardalinea-lettertype"/>
    <w:link w:val="Kop1"/>
    <w:rsid w:val="00AD78E7"/>
    <w:rPr>
      <w:rFonts w:ascii="Arial Black" w:eastAsia="Times New Roman" w:hAnsi="Arial Black" w:cs="Times New Roman"/>
      <w:spacing w:val="-10"/>
      <w:kern w:val="28"/>
      <w:sz w:val="22"/>
      <w:szCs w:val="20"/>
      <w:lang w:val="en-US"/>
    </w:rPr>
  </w:style>
  <w:style w:type="character" w:customStyle="1" w:styleId="Kop2Char">
    <w:name w:val="Kop 2 Char"/>
    <w:basedOn w:val="Standaardalinea-lettertype"/>
    <w:link w:val="Kop2"/>
    <w:rsid w:val="00AD78E7"/>
    <w:rPr>
      <w:rFonts w:ascii="Arial Black" w:eastAsia="Times New Roman" w:hAnsi="Arial Black" w:cs="Times New Roman"/>
      <w:spacing w:val="-10"/>
      <w:kern w:val="28"/>
      <w:szCs w:val="20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78E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eastAsia="nl-NL"/>
    </w:rPr>
  </w:style>
  <w:style w:type="character" w:styleId="Hyperlink">
    <w:name w:val="Hyperlink"/>
    <w:basedOn w:val="Standaardalinea-lettertype"/>
    <w:semiHidden/>
    <w:rsid w:val="00AD78E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E7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9F5B7-CA09-43EA-B1F0-09979418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1133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jpannecoucque</dc:creator>
  <dc:description/>
  <cp:lastModifiedBy>Laura Rogge</cp:lastModifiedBy>
  <cp:revision>7</cp:revision>
  <cp:lastPrinted>2018-01-17T16:16:00Z</cp:lastPrinted>
  <dcterms:created xsi:type="dcterms:W3CDTF">2021-12-20T09:59:00Z</dcterms:created>
  <dcterms:modified xsi:type="dcterms:W3CDTF">2022-01-13T08:25:00Z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